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AE" w:rsidRDefault="008913AE" w:rsidP="008913AE">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8913AE" w:rsidRDefault="008913AE" w:rsidP="008913AE">
      <w:pPr>
        <w:rPr>
          <w:rFonts w:ascii="Times New Roman" w:hAnsi="Times New Roman"/>
          <w:b/>
          <w:sz w:val="24"/>
          <w:szCs w:val="24"/>
        </w:rPr>
      </w:pPr>
    </w:p>
    <w:p w:rsidR="008913AE" w:rsidRDefault="008913AE" w:rsidP="008913AE">
      <w:pPr>
        <w:jc w:val="center"/>
        <w:rPr>
          <w:rFonts w:ascii="Times New Roman" w:hAnsi="Times New Roman"/>
          <w:b/>
          <w:sz w:val="24"/>
          <w:szCs w:val="24"/>
        </w:rPr>
      </w:pPr>
      <w:r>
        <w:rPr>
          <w:rFonts w:ascii="Times New Roman" w:hAnsi="Times New Roman"/>
          <w:b/>
          <w:sz w:val="24"/>
          <w:szCs w:val="24"/>
        </w:rPr>
        <w:t xml:space="preserve">k usnesení </w:t>
      </w:r>
      <w:r w:rsidR="00E621B0">
        <w:rPr>
          <w:rFonts w:ascii="Times New Roman" w:hAnsi="Times New Roman"/>
          <w:b/>
          <w:sz w:val="24"/>
          <w:szCs w:val="24"/>
        </w:rPr>
        <w:t xml:space="preserve">Rady městské části Praha 4 č. </w:t>
      </w:r>
      <w:r w:rsidR="009D739B">
        <w:rPr>
          <w:rFonts w:ascii="Times New Roman" w:hAnsi="Times New Roman"/>
          <w:b/>
          <w:sz w:val="24"/>
          <w:szCs w:val="24"/>
        </w:rPr>
        <w:t>12</w:t>
      </w:r>
      <w:r w:rsidR="00E621B0">
        <w:rPr>
          <w:rFonts w:ascii="Times New Roman" w:hAnsi="Times New Roman"/>
          <w:b/>
          <w:sz w:val="24"/>
          <w:szCs w:val="24"/>
        </w:rPr>
        <w:t>R-</w:t>
      </w:r>
      <w:r w:rsidR="00480827">
        <w:rPr>
          <w:rFonts w:ascii="Times New Roman" w:hAnsi="Times New Roman"/>
          <w:b/>
          <w:sz w:val="24"/>
          <w:szCs w:val="24"/>
        </w:rPr>
        <w:t>477</w:t>
      </w:r>
      <w:r w:rsidR="00E621B0">
        <w:rPr>
          <w:rFonts w:ascii="Times New Roman" w:hAnsi="Times New Roman"/>
          <w:b/>
          <w:sz w:val="24"/>
          <w:szCs w:val="24"/>
        </w:rPr>
        <w:t>/201</w:t>
      </w:r>
      <w:r w:rsidR="00810837">
        <w:rPr>
          <w:rFonts w:ascii="Times New Roman" w:hAnsi="Times New Roman"/>
          <w:b/>
          <w:sz w:val="24"/>
          <w:szCs w:val="24"/>
        </w:rPr>
        <w:t>9</w:t>
      </w:r>
      <w:r w:rsidR="00E621B0">
        <w:rPr>
          <w:rFonts w:ascii="Times New Roman" w:hAnsi="Times New Roman"/>
          <w:b/>
          <w:sz w:val="24"/>
          <w:szCs w:val="24"/>
        </w:rPr>
        <w:t xml:space="preserve">  ze dne </w:t>
      </w:r>
      <w:r w:rsidR="009D739B">
        <w:rPr>
          <w:rFonts w:ascii="Times New Roman" w:hAnsi="Times New Roman"/>
          <w:b/>
          <w:sz w:val="24"/>
          <w:szCs w:val="24"/>
        </w:rPr>
        <w:t>12</w:t>
      </w:r>
      <w:r w:rsidR="00C04263">
        <w:rPr>
          <w:rFonts w:ascii="Times New Roman" w:hAnsi="Times New Roman"/>
          <w:b/>
          <w:sz w:val="24"/>
          <w:szCs w:val="24"/>
        </w:rPr>
        <w:t xml:space="preserve">. </w:t>
      </w:r>
      <w:r w:rsidR="009D739B">
        <w:rPr>
          <w:rFonts w:ascii="Times New Roman" w:hAnsi="Times New Roman"/>
          <w:b/>
          <w:sz w:val="24"/>
          <w:szCs w:val="24"/>
        </w:rPr>
        <w:t>6</w:t>
      </w:r>
      <w:r>
        <w:rPr>
          <w:rFonts w:ascii="Times New Roman" w:hAnsi="Times New Roman"/>
          <w:b/>
          <w:sz w:val="24"/>
          <w:szCs w:val="24"/>
        </w:rPr>
        <w:t>. 201</w:t>
      </w:r>
      <w:r w:rsidR="00810837">
        <w:rPr>
          <w:rFonts w:ascii="Times New Roman" w:hAnsi="Times New Roman"/>
          <w:b/>
          <w:sz w:val="24"/>
          <w:szCs w:val="24"/>
        </w:rPr>
        <w:t>9</w:t>
      </w:r>
    </w:p>
    <w:p w:rsidR="008913AE" w:rsidRDefault="008913AE" w:rsidP="008913AE">
      <w:pPr>
        <w:jc w:val="center"/>
        <w:rPr>
          <w:b/>
        </w:rPr>
      </w:pPr>
      <w:r>
        <w:rPr>
          <w:rFonts w:ascii="Times New Roman" w:hAnsi="Times New Roman"/>
          <w:sz w:val="24"/>
          <w:szCs w:val="24"/>
        </w:rPr>
        <w:t>-----------------------------------------------------------------------------------------------------------------</w:t>
      </w:r>
    </w:p>
    <w:p w:rsidR="008913AE" w:rsidRDefault="008913AE" w:rsidP="009E1D1F">
      <w:pPr>
        <w:jc w:val="both"/>
        <w:rPr>
          <w:rFonts w:ascii="Times New Roman" w:hAnsi="Times New Roman"/>
          <w:sz w:val="24"/>
        </w:rPr>
      </w:pPr>
    </w:p>
    <w:p w:rsidR="000A01A0" w:rsidRPr="00FF25A1" w:rsidRDefault="000A01A0" w:rsidP="000A01A0">
      <w:pPr>
        <w:keepNext/>
        <w:jc w:val="center"/>
        <w:outlineLvl w:val="0"/>
        <w:rPr>
          <w:rFonts w:ascii="Times New Roman" w:hAnsi="Times New Roman"/>
          <w:b/>
          <w:sz w:val="28"/>
          <w:szCs w:val="24"/>
        </w:rPr>
      </w:pPr>
      <w:r w:rsidRPr="00FF25A1">
        <w:rPr>
          <w:rFonts w:ascii="Times New Roman" w:hAnsi="Times New Roman"/>
          <w:b/>
          <w:sz w:val="28"/>
          <w:szCs w:val="24"/>
        </w:rPr>
        <w:t>Smlouva o výpůjčce</w:t>
      </w:r>
    </w:p>
    <w:p w:rsidR="000A01A0" w:rsidRPr="00FF25A1" w:rsidRDefault="000A01A0" w:rsidP="000A01A0">
      <w:pPr>
        <w:spacing w:before="60"/>
        <w:jc w:val="center"/>
        <w:rPr>
          <w:rFonts w:ascii="Times New Roman" w:hAnsi="Times New Roman"/>
          <w:sz w:val="24"/>
          <w:szCs w:val="24"/>
        </w:rPr>
      </w:pPr>
      <w:r w:rsidRPr="00FF25A1">
        <w:rPr>
          <w:rFonts w:ascii="Times New Roman" w:hAnsi="Times New Roman"/>
          <w:sz w:val="24"/>
          <w:szCs w:val="24"/>
        </w:rPr>
        <w:t>kterou níže uvedeného dne, měsíce a roku uzavřely podle ustanovení § 2193 a násl.</w:t>
      </w:r>
    </w:p>
    <w:p w:rsidR="000A01A0" w:rsidRPr="00FF25A1" w:rsidRDefault="000A01A0" w:rsidP="000A01A0">
      <w:pPr>
        <w:spacing w:before="60"/>
        <w:jc w:val="center"/>
        <w:rPr>
          <w:rFonts w:ascii="Times New Roman" w:hAnsi="Times New Roman"/>
          <w:sz w:val="24"/>
          <w:szCs w:val="24"/>
        </w:rPr>
      </w:pPr>
      <w:r w:rsidRPr="00FF25A1">
        <w:rPr>
          <w:rFonts w:ascii="Times New Roman" w:hAnsi="Times New Roman"/>
          <w:sz w:val="24"/>
          <w:szCs w:val="24"/>
        </w:rPr>
        <w:t>zákona č. 89/2012 Sb., občanský zákoník, v platném znění (dále jen „občanský zákoník“)</w:t>
      </w:r>
    </w:p>
    <w:p w:rsidR="000A01A0" w:rsidRPr="00FF25A1" w:rsidRDefault="000A01A0" w:rsidP="000A01A0">
      <w:pPr>
        <w:spacing w:before="60"/>
        <w:jc w:val="center"/>
        <w:rPr>
          <w:rFonts w:ascii="Times New Roman" w:hAnsi="Times New Roman"/>
          <w:sz w:val="24"/>
          <w:szCs w:val="24"/>
        </w:rPr>
      </w:pPr>
      <w:r w:rsidRPr="00FF25A1">
        <w:rPr>
          <w:rFonts w:ascii="Times New Roman" w:hAnsi="Times New Roman"/>
          <w:sz w:val="24"/>
          <w:szCs w:val="24"/>
        </w:rPr>
        <w:t xml:space="preserve"> a usnesení Rady městské části Praha 4 č. 12R-</w:t>
      </w:r>
      <w:r w:rsidR="00480827">
        <w:rPr>
          <w:rFonts w:ascii="Times New Roman" w:hAnsi="Times New Roman"/>
          <w:sz w:val="24"/>
          <w:szCs w:val="24"/>
        </w:rPr>
        <w:t>477</w:t>
      </w:r>
      <w:r w:rsidRPr="00FF25A1">
        <w:rPr>
          <w:rFonts w:ascii="Times New Roman" w:hAnsi="Times New Roman"/>
          <w:sz w:val="24"/>
          <w:szCs w:val="24"/>
        </w:rPr>
        <w:t>/2019 ze dne 12. 6. 2019</w:t>
      </w:r>
    </w:p>
    <w:p w:rsidR="000A01A0" w:rsidRPr="00FF25A1" w:rsidRDefault="000A01A0" w:rsidP="000A01A0">
      <w:pPr>
        <w:spacing w:before="60"/>
        <w:jc w:val="center"/>
        <w:rPr>
          <w:rFonts w:ascii="Times New Roman" w:hAnsi="Times New Roman"/>
          <w:sz w:val="24"/>
          <w:szCs w:val="24"/>
        </w:rPr>
      </w:pPr>
      <w:r w:rsidRPr="00FF25A1">
        <w:rPr>
          <w:rFonts w:ascii="Times New Roman" w:hAnsi="Times New Roman"/>
          <w:sz w:val="24"/>
          <w:szCs w:val="24"/>
        </w:rPr>
        <w:t>tyto smluvní strany:</w:t>
      </w:r>
    </w:p>
    <w:p w:rsidR="000A01A0" w:rsidRPr="00FF25A1" w:rsidRDefault="000A01A0" w:rsidP="000A01A0">
      <w:pPr>
        <w:ind w:right="-289"/>
        <w:rPr>
          <w:rFonts w:ascii="Times New Roman" w:hAnsi="Times New Roman"/>
          <w:b/>
          <w:bCs/>
          <w:color w:val="000000"/>
          <w:sz w:val="24"/>
          <w:szCs w:val="24"/>
        </w:rPr>
      </w:pPr>
    </w:p>
    <w:p w:rsidR="000A01A0" w:rsidRPr="00FF25A1" w:rsidRDefault="000A01A0" w:rsidP="000A01A0">
      <w:pPr>
        <w:ind w:right="-289"/>
        <w:rPr>
          <w:rFonts w:ascii="Times New Roman" w:hAnsi="Times New Roman"/>
          <w:b/>
          <w:bCs/>
          <w:color w:val="000000"/>
          <w:sz w:val="24"/>
          <w:szCs w:val="24"/>
        </w:rPr>
      </w:pPr>
    </w:p>
    <w:p w:rsidR="000A01A0" w:rsidRPr="00FF25A1" w:rsidRDefault="000A01A0" w:rsidP="000A01A0">
      <w:pPr>
        <w:ind w:right="-289"/>
        <w:rPr>
          <w:rFonts w:ascii="Times New Roman" w:hAnsi="Times New Roman"/>
          <w:sz w:val="24"/>
          <w:szCs w:val="24"/>
        </w:rPr>
      </w:pPr>
      <w:r w:rsidRPr="00FF25A1">
        <w:rPr>
          <w:rFonts w:ascii="Times New Roman" w:hAnsi="Times New Roman"/>
          <w:b/>
          <w:bCs/>
          <w:color w:val="000000"/>
          <w:sz w:val="24"/>
          <w:szCs w:val="24"/>
        </w:rPr>
        <w:t>městská část Praha 4</w:t>
      </w:r>
    </w:p>
    <w:p w:rsidR="000A01A0" w:rsidRPr="00FF25A1" w:rsidRDefault="000A01A0" w:rsidP="000A01A0">
      <w:pPr>
        <w:ind w:right="-289"/>
        <w:rPr>
          <w:rFonts w:ascii="Times New Roman" w:hAnsi="Times New Roman"/>
          <w:sz w:val="24"/>
          <w:szCs w:val="24"/>
        </w:rPr>
      </w:pPr>
      <w:r w:rsidRPr="00FF25A1">
        <w:rPr>
          <w:rFonts w:ascii="Times New Roman" w:hAnsi="Times New Roman"/>
          <w:sz w:val="24"/>
          <w:szCs w:val="24"/>
        </w:rPr>
        <w:t>se sídlem Praha 4, Antala Staška 2059/80b, PSČ 140 46</w:t>
      </w:r>
    </w:p>
    <w:p w:rsidR="000A01A0" w:rsidRPr="00FF25A1" w:rsidRDefault="000A01A0" w:rsidP="000A01A0">
      <w:pPr>
        <w:ind w:right="-289"/>
        <w:rPr>
          <w:rFonts w:ascii="Times New Roman" w:hAnsi="Times New Roman"/>
          <w:sz w:val="24"/>
          <w:szCs w:val="24"/>
        </w:rPr>
      </w:pPr>
      <w:r w:rsidRPr="00FF25A1">
        <w:rPr>
          <w:rFonts w:ascii="Times New Roman" w:hAnsi="Times New Roman"/>
          <w:sz w:val="24"/>
          <w:szCs w:val="24"/>
        </w:rPr>
        <w:t xml:space="preserve">IČ: 00063584 </w:t>
      </w:r>
    </w:p>
    <w:p w:rsidR="000A01A0" w:rsidRPr="00FF25A1" w:rsidRDefault="000A01A0" w:rsidP="000A01A0">
      <w:pPr>
        <w:ind w:right="-289"/>
        <w:rPr>
          <w:rFonts w:ascii="Times New Roman" w:hAnsi="Times New Roman"/>
          <w:sz w:val="24"/>
          <w:szCs w:val="24"/>
        </w:rPr>
      </w:pPr>
      <w:r w:rsidRPr="00FF25A1">
        <w:rPr>
          <w:rFonts w:ascii="Times New Roman" w:hAnsi="Times New Roman"/>
          <w:sz w:val="24"/>
          <w:szCs w:val="24"/>
        </w:rPr>
        <w:t>DIČ: CZ00063584</w:t>
      </w:r>
    </w:p>
    <w:p w:rsidR="000A01A0" w:rsidRPr="00FF25A1" w:rsidRDefault="000A01A0" w:rsidP="000A01A0">
      <w:pPr>
        <w:ind w:right="-289"/>
        <w:rPr>
          <w:rFonts w:ascii="Times New Roman" w:hAnsi="Times New Roman"/>
          <w:sz w:val="24"/>
          <w:szCs w:val="24"/>
        </w:rPr>
      </w:pPr>
      <w:r w:rsidRPr="00FF25A1">
        <w:rPr>
          <w:rFonts w:ascii="Times New Roman" w:hAnsi="Times New Roman"/>
          <w:sz w:val="24"/>
          <w:szCs w:val="24"/>
        </w:rPr>
        <w:t>zastoupená Bc. Michalem Hrozou, místostarostou, na základě plné moci ze dne 15. 5. 2019</w:t>
      </w:r>
    </w:p>
    <w:p w:rsidR="000A01A0" w:rsidRPr="00FF25A1" w:rsidRDefault="000A01A0" w:rsidP="000A01A0">
      <w:pPr>
        <w:spacing w:before="60"/>
        <w:jc w:val="both"/>
        <w:rPr>
          <w:rFonts w:ascii="Times New Roman" w:hAnsi="Times New Roman"/>
          <w:b/>
          <w:sz w:val="24"/>
          <w:szCs w:val="24"/>
        </w:rPr>
      </w:pPr>
      <w:r w:rsidRPr="00FF25A1">
        <w:rPr>
          <w:rFonts w:ascii="Times New Roman" w:hAnsi="Times New Roman"/>
          <w:sz w:val="24"/>
          <w:szCs w:val="24"/>
        </w:rPr>
        <w:t>(dále jen</w:t>
      </w:r>
      <w:r w:rsidRPr="00FF25A1">
        <w:rPr>
          <w:rFonts w:ascii="Times New Roman" w:hAnsi="Times New Roman"/>
          <w:b/>
          <w:sz w:val="24"/>
          <w:szCs w:val="24"/>
        </w:rPr>
        <w:t xml:space="preserve"> </w:t>
      </w:r>
      <w:proofErr w:type="spellStart"/>
      <w:r w:rsidRPr="00FF25A1">
        <w:rPr>
          <w:rFonts w:ascii="Times New Roman" w:hAnsi="Times New Roman"/>
          <w:b/>
          <w:sz w:val="24"/>
          <w:szCs w:val="24"/>
        </w:rPr>
        <w:t>půjčitel</w:t>
      </w:r>
      <w:proofErr w:type="spellEnd"/>
      <w:r w:rsidRPr="00FF25A1">
        <w:rPr>
          <w:rFonts w:ascii="Times New Roman" w:hAnsi="Times New Roman"/>
          <w:sz w:val="24"/>
          <w:szCs w:val="24"/>
        </w:rPr>
        <w:t>)</w:t>
      </w:r>
    </w:p>
    <w:p w:rsidR="000A01A0" w:rsidRPr="00FF25A1" w:rsidRDefault="000A01A0" w:rsidP="000A01A0">
      <w:pPr>
        <w:jc w:val="both"/>
        <w:rPr>
          <w:rFonts w:ascii="Times New Roman" w:hAnsi="Times New Roman"/>
          <w:sz w:val="24"/>
          <w:szCs w:val="24"/>
        </w:rPr>
      </w:pP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a</w:t>
      </w:r>
    </w:p>
    <w:p w:rsidR="000A01A0" w:rsidRPr="00FF25A1" w:rsidRDefault="000A01A0" w:rsidP="000A01A0">
      <w:pPr>
        <w:spacing w:before="60"/>
        <w:jc w:val="both"/>
        <w:rPr>
          <w:rFonts w:ascii="Times New Roman" w:hAnsi="Times New Roman"/>
          <w:b/>
          <w:sz w:val="24"/>
          <w:szCs w:val="24"/>
        </w:rPr>
      </w:pPr>
    </w:p>
    <w:p w:rsidR="000A01A0" w:rsidRPr="00FF25A1" w:rsidRDefault="000A01A0" w:rsidP="000A01A0">
      <w:pPr>
        <w:jc w:val="both"/>
        <w:rPr>
          <w:rFonts w:ascii="Times New Roman" w:hAnsi="Times New Roman"/>
          <w:b/>
          <w:sz w:val="24"/>
          <w:szCs w:val="24"/>
        </w:rPr>
      </w:pPr>
      <w:r w:rsidRPr="00FF25A1">
        <w:rPr>
          <w:rFonts w:ascii="Times New Roman" w:hAnsi="Times New Roman"/>
          <w:b/>
          <w:sz w:val="24"/>
          <w:szCs w:val="24"/>
        </w:rPr>
        <w:t xml:space="preserve">Probuďme Nusle, </w:t>
      </w:r>
      <w:proofErr w:type="spellStart"/>
      <w:r w:rsidRPr="00FF25A1">
        <w:rPr>
          <w:rFonts w:ascii="Times New Roman" w:hAnsi="Times New Roman"/>
          <w:b/>
          <w:sz w:val="24"/>
          <w:szCs w:val="24"/>
        </w:rPr>
        <w:t>z.s</w:t>
      </w:r>
      <w:proofErr w:type="spellEnd"/>
      <w:r w:rsidRPr="00FF25A1">
        <w:rPr>
          <w:rFonts w:ascii="Times New Roman" w:hAnsi="Times New Roman"/>
          <w:b/>
          <w:sz w:val="24"/>
          <w:szCs w:val="24"/>
        </w:rPr>
        <w:t>.</w:t>
      </w: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zapsán ve spolkovém rejstříku, vedeném Městským soudem v Praze, oddíl L, vložka 68718</w:t>
      </w:r>
    </w:p>
    <w:p w:rsidR="000A01A0" w:rsidRPr="00FF25A1" w:rsidRDefault="000A01A0" w:rsidP="000A01A0">
      <w:pPr>
        <w:jc w:val="both"/>
        <w:rPr>
          <w:rFonts w:ascii="Times New Roman" w:hAnsi="Times New Roman"/>
          <w:b/>
          <w:sz w:val="24"/>
          <w:szCs w:val="24"/>
        </w:rPr>
      </w:pPr>
      <w:r w:rsidRPr="00FF25A1">
        <w:rPr>
          <w:rFonts w:ascii="Times New Roman" w:hAnsi="Times New Roman"/>
          <w:sz w:val="24"/>
          <w:szCs w:val="24"/>
        </w:rPr>
        <w:t xml:space="preserve">se sídlem Čestmírova 1358/25, Nusle, 140 00 Praha 4 </w:t>
      </w: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 xml:space="preserve">zastoupen Ing. Michaelou </w:t>
      </w:r>
      <w:proofErr w:type="spellStart"/>
      <w:r w:rsidRPr="00FF25A1">
        <w:rPr>
          <w:rFonts w:ascii="Times New Roman" w:hAnsi="Times New Roman"/>
          <w:sz w:val="24"/>
          <w:szCs w:val="24"/>
        </w:rPr>
        <w:t>Dudáčkovou</w:t>
      </w:r>
      <w:proofErr w:type="spellEnd"/>
      <w:r w:rsidRPr="00FF25A1">
        <w:rPr>
          <w:rFonts w:ascii="Times New Roman" w:hAnsi="Times New Roman"/>
          <w:sz w:val="24"/>
          <w:szCs w:val="24"/>
        </w:rPr>
        <w:t>, předsedkyní výboru</w:t>
      </w: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IČ: 062 42 839</w:t>
      </w: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DIČ: CZ06242839</w:t>
      </w:r>
    </w:p>
    <w:p w:rsidR="000A01A0" w:rsidRPr="00FF25A1" w:rsidRDefault="000A01A0" w:rsidP="000A01A0">
      <w:pPr>
        <w:spacing w:before="60"/>
        <w:jc w:val="both"/>
        <w:rPr>
          <w:rFonts w:ascii="Times New Roman" w:hAnsi="Times New Roman"/>
          <w:b/>
          <w:sz w:val="24"/>
          <w:szCs w:val="24"/>
        </w:rPr>
      </w:pPr>
      <w:r w:rsidRPr="00FF25A1">
        <w:rPr>
          <w:rFonts w:ascii="Times New Roman" w:hAnsi="Times New Roman"/>
          <w:sz w:val="24"/>
          <w:szCs w:val="24"/>
        </w:rPr>
        <w:t>(dále jen</w:t>
      </w:r>
      <w:r w:rsidRPr="00FF25A1">
        <w:rPr>
          <w:rFonts w:ascii="Times New Roman" w:hAnsi="Times New Roman"/>
          <w:b/>
          <w:sz w:val="24"/>
          <w:szCs w:val="24"/>
        </w:rPr>
        <w:t xml:space="preserve"> vypůjčitel</w:t>
      </w:r>
      <w:r w:rsidRPr="00FF25A1">
        <w:rPr>
          <w:rFonts w:ascii="Times New Roman" w:hAnsi="Times New Roman"/>
          <w:sz w:val="24"/>
          <w:szCs w:val="24"/>
        </w:rPr>
        <w:t>)</w:t>
      </w:r>
    </w:p>
    <w:p w:rsidR="000A01A0" w:rsidRPr="00FF25A1" w:rsidRDefault="000A01A0" w:rsidP="000A01A0">
      <w:pPr>
        <w:spacing w:before="60"/>
        <w:jc w:val="both"/>
        <w:rPr>
          <w:rFonts w:ascii="Times New Roman" w:hAnsi="Times New Roman"/>
          <w:b/>
          <w:sz w:val="24"/>
          <w:szCs w:val="24"/>
        </w:rPr>
      </w:pPr>
    </w:p>
    <w:p w:rsidR="000A01A0" w:rsidRPr="00FF25A1" w:rsidRDefault="000A01A0" w:rsidP="000A01A0">
      <w:pPr>
        <w:keepNext/>
        <w:numPr>
          <w:ilvl w:val="0"/>
          <w:numId w:val="11"/>
        </w:numPr>
        <w:spacing w:before="360"/>
        <w:ind w:left="1077"/>
        <w:jc w:val="center"/>
        <w:outlineLvl w:val="1"/>
        <w:rPr>
          <w:rFonts w:ascii="Times New Roman" w:hAnsi="Times New Roman"/>
          <w:b/>
          <w:sz w:val="24"/>
          <w:szCs w:val="24"/>
        </w:rPr>
      </w:pPr>
      <w:r w:rsidRPr="00FF25A1">
        <w:rPr>
          <w:rFonts w:ascii="Times New Roman" w:hAnsi="Times New Roman"/>
          <w:b/>
          <w:sz w:val="24"/>
          <w:szCs w:val="24"/>
        </w:rPr>
        <w:t>Úvodní ustanovení</w:t>
      </w:r>
    </w:p>
    <w:p w:rsidR="000A01A0" w:rsidRPr="00FF25A1" w:rsidRDefault="000A01A0" w:rsidP="000A01A0">
      <w:pPr>
        <w:numPr>
          <w:ilvl w:val="0"/>
          <w:numId w:val="12"/>
        </w:numPr>
        <w:spacing w:before="240"/>
        <w:ind w:left="567" w:hanging="567"/>
        <w:jc w:val="both"/>
        <w:rPr>
          <w:rFonts w:ascii="Times New Roman" w:hAnsi="Times New Roman"/>
          <w:spacing w:val="-4"/>
          <w:sz w:val="24"/>
          <w:szCs w:val="24"/>
        </w:rPr>
      </w:pPr>
      <w:proofErr w:type="spellStart"/>
      <w:r w:rsidRPr="00FF25A1">
        <w:rPr>
          <w:rFonts w:ascii="Times New Roman" w:hAnsi="Times New Roman"/>
          <w:spacing w:val="-4"/>
          <w:sz w:val="24"/>
          <w:szCs w:val="24"/>
        </w:rPr>
        <w:t>Půjčitel</w:t>
      </w:r>
      <w:proofErr w:type="spellEnd"/>
      <w:r w:rsidRPr="00FF25A1">
        <w:rPr>
          <w:rFonts w:ascii="Times New Roman" w:hAnsi="Times New Roman"/>
          <w:spacing w:val="-4"/>
          <w:sz w:val="24"/>
          <w:szCs w:val="24"/>
        </w:rPr>
        <w:t xml:space="preserve"> tímto prohlašuje, že pozemek </w:t>
      </w:r>
      <w:proofErr w:type="spellStart"/>
      <w:r w:rsidRPr="00FF25A1">
        <w:rPr>
          <w:rFonts w:ascii="Times New Roman" w:hAnsi="Times New Roman"/>
          <w:spacing w:val="-4"/>
          <w:sz w:val="24"/>
          <w:szCs w:val="24"/>
        </w:rPr>
        <w:t>parc</w:t>
      </w:r>
      <w:proofErr w:type="spellEnd"/>
      <w:r w:rsidRPr="00FF25A1">
        <w:rPr>
          <w:rFonts w:ascii="Times New Roman" w:hAnsi="Times New Roman"/>
          <w:spacing w:val="-4"/>
          <w:sz w:val="24"/>
          <w:szCs w:val="24"/>
        </w:rPr>
        <w:t xml:space="preserve">. č. </w:t>
      </w:r>
      <w:r w:rsidRPr="00FF25A1">
        <w:rPr>
          <w:rFonts w:ascii="Times New Roman" w:hAnsi="Times New Roman"/>
          <w:sz w:val="24"/>
          <w:szCs w:val="24"/>
        </w:rPr>
        <w:t>338 o výměře 2049 m</w:t>
      </w:r>
      <w:r w:rsidRPr="00FF25A1">
        <w:rPr>
          <w:rFonts w:ascii="Times New Roman" w:hAnsi="Times New Roman"/>
          <w:sz w:val="24"/>
          <w:szCs w:val="24"/>
          <w:vertAlign w:val="superscript"/>
        </w:rPr>
        <w:t>2</w:t>
      </w:r>
      <w:r w:rsidRPr="00FF25A1">
        <w:rPr>
          <w:rFonts w:ascii="Times New Roman" w:hAnsi="Times New Roman"/>
          <w:sz w:val="24"/>
          <w:szCs w:val="24"/>
        </w:rPr>
        <w:t>,</w:t>
      </w:r>
      <w:r w:rsidRPr="00FF25A1">
        <w:rPr>
          <w:rFonts w:ascii="Times New Roman" w:hAnsi="Times New Roman"/>
          <w:spacing w:val="-4"/>
          <w:sz w:val="24"/>
          <w:szCs w:val="24"/>
        </w:rPr>
        <w:t xml:space="preserve"> zapsaný jako zastavěná plocha a nádvoří, společný dvůr, </w:t>
      </w:r>
      <w:proofErr w:type="spellStart"/>
      <w:r w:rsidRPr="00FF25A1">
        <w:rPr>
          <w:rFonts w:ascii="Times New Roman" w:hAnsi="Times New Roman"/>
          <w:spacing w:val="-4"/>
          <w:sz w:val="24"/>
          <w:szCs w:val="24"/>
        </w:rPr>
        <w:t>pam</w:t>
      </w:r>
      <w:proofErr w:type="spellEnd"/>
      <w:r w:rsidRPr="00FF25A1">
        <w:rPr>
          <w:rFonts w:ascii="Times New Roman" w:hAnsi="Times New Roman"/>
          <w:spacing w:val="-4"/>
          <w:sz w:val="24"/>
          <w:szCs w:val="24"/>
        </w:rPr>
        <w:t xml:space="preserve">. zóna – budova, pozemek v památkové zóně, památkově chráněné území, Katastrálním úřadem pro hlavní město Praha, Katastrálním pracovištěm Praha na LV 1230 pro k. </w:t>
      </w:r>
      <w:proofErr w:type="spellStart"/>
      <w:r w:rsidRPr="00FF25A1">
        <w:rPr>
          <w:rFonts w:ascii="Times New Roman" w:hAnsi="Times New Roman"/>
          <w:spacing w:val="-4"/>
          <w:sz w:val="24"/>
          <w:szCs w:val="24"/>
        </w:rPr>
        <w:t>ú.</w:t>
      </w:r>
      <w:proofErr w:type="spellEnd"/>
      <w:r w:rsidRPr="00FF25A1">
        <w:rPr>
          <w:rFonts w:ascii="Times New Roman" w:hAnsi="Times New Roman"/>
          <w:spacing w:val="-4"/>
          <w:sz w:val="24"/>
          <w:szCs w:val="24"/>
        </w:rPr>
        <w:t xml:space="preserve"> Nusle a obec Praha  je ve vlastnictví hl. města Prahy a byl svěřen do správy městské části Praha 4. </w:t>
      </w:r>
    </w:p>
    <w:p w:rsidR="000A01A0" w:rsidRPr="00FF25A1" w:rsidRDefault="000A01A0" w:rsidP="000A01A0">
      <w:pPr>
        <w:spacing w:before="120"/>
        <w:ind w:left="567"/>
        <w:jc w:val="both"/>
        <w:rPr>
          <w:rFonts w:ascii="Times New Roman" w:hAnsi="Times New Roman"/>
          <w:sz w:val="24"/>
          <w:szCs w:val="24"/>
        </w:rPr>
      </w:pP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prohlašuje, že při nakládání se svěřeným majetkem vykonává všechna práva a povinnosti vlastníka a rozhoduje, s výjimkou </w:t>
      </w:r>
      <w:proofErr w:type="spellStart"/>
      <w:r w:rsidRPr="00FF25A1">
        <w:rPr>
          <w:rFonts w:ascii="Times New Roman" w:hAnsi="Times New Roman"/>
          <w:sz w:val="24"/>
          <w:szCs w:val="24"/>
        </w:rPr>
        <w:t>ust</w:t>
      </w:r>
      <w:proofErr w:type="spellEnd"/>
      <w:r w:rsidRPr="00FF25A1">
        <w:rPr>
          <w:rFonts w:ascii="Times New Roman" w:hAnsi="Times New Roman"/>
          <w:sz w:val="24"/>
          <w:szCs w:val="24"/>
        </w:rPr>
        <w:t xml:space="preserve">. § 18 </w:t>
      </w:r>
      <w:proofErr w:type="spellStart"/>
      <w:r w:rsidRPr="00FF25A1">
        <w:rPr>
          <w:rFonts w:ascii="Times New Roman" w:hAnsi="Times New Roman"/>
          <w:sz w:val="24"/>
          <w:szCs w:val="24"/>
        </w:rPr>
        <w:t>vyhl</w:t>
      </w:r>
      <w:proofErr w:type="spellEnd"/>
      <w:r w:rsidRPr="00FF25A1">
        <w:rPr>
          <w:rFonts w:ascii="Times New Roman" w:hAnsi="Times New Roman"/>
          <w:sz w:val="24"/>
          <w:szCs w:val="24"/>
        </w:rPr>
        <w:t>. č. 55/2000 Sb. HMP (Statut HMP), o všech majetkoprávních úkonech, v plném rozsahu.</w:t>
      </w:r>
    </w:p>
    <w:p w:rsidR="000A01A0" w:rsidRPr="00FF25A1" w:rsidRDefault="000A01A0" w:rsidP="000A01A0">
      <w:pPr>
        <w:keepNext/>
        <w:numPr>
          <w:ilvl w:val="0"/>
          <w:numId w:val="11"/>
        </w:numPr>
        <w:spacing w:before="360"/>
        <w:ind w:left="1077"/>
        <w:jc w:val="center"/>
        <w:outlineLvl w:val="1"/>
        <w:rPr>
          <w:rFonts w:ascii="Times New Roman" w:hAnsi="Times New Roman"/>
          <w:b/>
          <w:sz w:val="24"/>
          <w:szCs w:val="24"/>
        </w:rPr>
      </w:pPr>
      <w:r w:rsidRPr="00FF25A1">
        <w:rPr>
          <w:rFonts w:ascii="Times New Roman" w:hAnsi="Times New Roman"/>
          <w:b/>
          <w:sz w:val="24"/>
          <w:szCs w:val="24"/>
        </w:rPr>
        <w:t>Předmět smlouvy a účel výpůjčky</w:t>
      </w:r>
    </w:p>
    <w:p w:rsidR="000A01A0" w:rsidRPr="00FF25A1" w:rsidRDefault="000A01A0" w:rsidP="000A01A0">
      <w:pPr>
        <w:numPr>
          <w:ilvl w:val="1"/>
          <w:numId w:val="10"/>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  Předmětem této smlouvy je přenechání nezuživatelné věci do bezplatného užívání vypůjčiteli </w:t>
      </w:r>
      <w:proofErr w:type="spellStart"/>
      <w:r w:rsidRPr="00FF25A1">
        <w:rPr>
          <w:rFonts w:ascii="Times New Roman" w:hAnsi="Times New Roman"/>
          <w:sz w:val="24"/>
          <w:szCs w:val="24"/>
        </w:rPr>
        <w:t>půjčitelem</w:t>
      </w:r>
      <w:proofErr w:type="spellEnd"/>
      <w:r w:rsidRPr="00FF25A1">
        <w:rPr>
          <w:rFonts w:ascii="Times New Roman" w:hAnsi="Times New Roman"/>
          <w:sz w:val="24"/>
          <w:szCs w:val="24"/>
        </w:rPr>
        <w:t xml:space="preserve">, a to části pozemku </w:t>
      </w:r>
      <w:proofErr w:type="spellStart"/>
      <w:r w:rsidRPr="00FF25A1">
        <w:rPr>
          <w:rFonts w:ascii="Times New Roman" w:hAnsi="Times New Roman"/>
          <w:sz w:val="24"/>
          <w:szCs w:val="24"/>
        </w:rPr>
        <w:t>parc</w:t>
      </w:r>
      <w:proofErr w:type="spellEnd"/>
      <w:r w:rsidRPr="00FF25A1">
        <w:rPr>
          <w:rFonts w:ascii="Times New Roman" w:hAnsi="Times New Roman"/>
          <w:sz w:val="24"/>
          <w:szCs w:val="24"/>
        </w:rPr>
        <w:t>. č. 338 o výměře 860 m</w:t>
      </w:r>
      <w:r w:rsidRPr="00FF25A1">
        <w:rPr>
          <w:rFonts w:ascii="Times New Roman" w:hAnsi="Times New Roman"/>
          <w:sz w:val="24"/>
          <w:szCs w:val="24"/>
          <w:vertAlign w:val="superscript"/>
        </w:rPr>
        <w:t>2</w:t>
      </w:r>
      <w:r w:rsidRPr="00FF25A1">
        <w:rPr>
          <w:rFonts w:ascii="Times New Roman" w:hAnsi="Times New Roman"/>
          <w:sz w:val="24"/>
          <w:szCs w:val="24"/>
        </w:rPr>
        <w:t xml:space="preserve"> z celkové výměry 2049 m</w:t>
      </w:r>
      <w:r w:rsidRPr="00FF25A1">
        <w:rPr>
          <w:rFonts w:ascii="Times New Roman" w:hAnsi="Times New Roman"/>
          <w:sz w:val="24"/>
          <w:szCs w:val="24"/>
          <w:vertAlign w:val="superscript"/>
        </w:rPr>
        <w:t>2</w:t>
      </w:r>
      <w:r w:rsidRPr="00FF25A1">
        <w:rPr>
          <w:rFonts w:ascii="Times New Roman" w:hAnsi="Times New Roman"/>
          <w:sz w:val="24"/>
          <w:szCs w:val="24"/>
        </w:rPr>
        <w:t xml:space="preserve">, </w:t>
      </w:r>
      <w:r w:rsidRPr="00FF25A1">
        <w:rPr>
          <w:rFonts w:ascii="Times New Roman" w:hAnsi="Times New Roman"/>
          <w:spacing w:val="-4"/>
          <w:sz w:val="24"/>
          <w:szCs w:val="24"/>
        </w:rPr>
        <w:t xml:space="preserve">zastavěná plocha a nádvoří, společný dvůr, </w:t>
      </w:r>
      <w:proofErr w:type="spellStart"/>
      <w:r w:rsidRPr="00FF25A1">
        <w:rPr>
          <w:rFonts w:ascii="Times New Roman" w:hAnsi="Times New Roman"/>
          <w:spacing w:val="-4"/>
          <w:sz w:val="24"/>
          <w:szCs w:val="24"/>
        </w:rPr>
        <w:t>pam</w:t>
      </w:r>
      <w:proofErr w:type="spellEnd"/>
      <w:r w:rsidRPr="00FF25A1">
        <w:rPr>
          <w:rFonts w:ascii="Times New Roman" w:hAnsi="Times New Roman"/>
          <w:spacing w:val="-4"/>
          <w:sz w:val="24"/>
          <w:szCs w:val="24"/>
        </w:rPr>
        <w:t>. zóna – budova, pozemek v památkové zóně, památkově chráněné území</w:t>
      </w:r>
      <w:r w:rsidRPr="00FF25A1">
        <w:rPr>
          <w:rFonts w:ascii="Times New Roman" w:hAnsi="Times New Roman"/>
          <w:sz w:val="24"/>
          <w:szCs w:val="24"/>
        </w:rPr>
        <w:t>, k. </w:t>
      </w:r>
      <w:proofErr w:type="spellStart"/>
      <w:r w:rsidRPr="00FF25A1">
        <w:rPr>
          <w:rFonts w:ascii="Times New Roman" w:hAnsi="Times New Roman"/>
          <w:sz w:val="24"/>
          <w:szCs w:val="24"/>
        </w:rPr>
        <w:t>ú.</w:t>
      </w:r>
      <w:proofErr w:type="spellEnd"/>
      <w:r w:rsidRPr="00FF25A1">
        <w:rPr>
          <w:rFonts w:ascii="Times New Roman" w:hAnsi="Times New Roman"/>
          <w:sz w:val="24"/>
          <w:szCs w:val="24"/>
        </w:rPr>
        <w:t xml:space="preserve"> Nusle, obec Praha (dále jen </w:t>
      </w:r>
      <w:r w:rsidRPr="00FF25A1">
        <w:rPr>
          <w:rFonts w:ascii="Times New Roman" w:hAnsi="Times New Roman"/>
          <w:sz w:val="24"/>
          <w:szCs w:val="24"/>
        </w:rPr>
        <w:lastRenderedPageBreak/>
        <w:t>předmět výpůjčky), který bude sloužit vypůjčiteli po dobu užívání předmětu výpůjčky jako plocha pro provozování komunitní zahrady.</w:t>
      </w:r>
    </w:p>
    <w:p w:rsidR="000A01A0" w:rsidRPr="00FF25A1" w:rsidRDefault="000A01A0" w:rsidP="000A01A0">
      <w:pPr>
        <w:numPr>
          <w:ilvl w:val="1"/>
          <w:numId w:val="10"/>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  Vypůjčitel je oprávněn užívat předmět výpůjčky pouze k účelu uvedenému v článku 2.1. této smlouvy. Sjednané právo užívání předmětu výpůjčky je nepřevoditelné na jiné subjekty, rovněž je nepřípustné užívání předmětu výpůjčky k jinému účelu než v této smlouvě sjednanému. Pokud vypůjčitel poruší tuto svou povinnost, je povinen zaplatit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smluvní pokutu ve výši 500 Kč denně do odstranění závadného stavu nezávisle na tom, zda a v jaké výši vznikne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v této souvislosti škoda, kterou lze vymáhat samostatně.</w:t>
      </w:r>
    </w:p>
    <w:p w:rsidR="000A01A0" w:rsidRPr="00FF25A1" w:rsidRDefault="000A01A0" w:rsidP="000A01A0">
      <w:pPr>
        <w:numPr>
          <w:ilvl w:val="1"/>
          <w:numId w:val="10"/>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prohlašuje, že záměr výpůjčky části pozemku </w:t>
      </w:r>
      <w:proofErr w:type="spellStart"/>
      <w:r w:rsidRPr="00FF25A1">
        <w:rPr>
          <w:rFonts w:ascii="Times New Roman" w:hAnsi="Times New Roman"/>
          <w:sz w:val="24"/>
          <w:szCs w:val="24"/>
        </w:rPr>
        <w:t>parc</w:t>
      </w:r>
      <w:proofErr w:type="spellEnd"/>
      <w:r w:rsidRPr="00FF25A1">
        <w:rPr>
          <w:rFonts w:ascii="Times New Roman" w:hAnsi="Times New Roman"/>
          <w:sz w:val="24"/>
          <w:szCs w:val="24"/>
        </w:rPr>
        <w:t xml:space="preserve">. č. 338 v k. </w:t>
      </w:r>
      <w:proofErr w:type="spellStart"/>
      <w:r w:rsidRPr="00FF25A1">
        <w:rPr>
          <w:rFonts w:ascii="Times New Roman" w:hAnsi="Times New Roman"/>
          <w:sz w:val="24"/>
          <w:szCs w:val="24"/>
        </w:rPr>
        <w:t>ú.</w:t>
      </w:r>
      <w:proofErr w:type="spellEnd"/>
      <w:r w:rsidRPr="00FF25A1">
        <w:rPr>
          <w:rFonts w:ascii="Times New Roman" w:hAnsi="Times New Roman"/>
          <w:sz w:val="24"/>
          <w:szCs w:val="24"/>
        </w:rPr>
        <w:t xml:space="preserve"> Nusle, byl zveřejněn na úřední desce od 8. 4. 2019 do 14. 5. 2019 pod </w:t>
      </w:r>
      <w:proofErr w:type="spellStart"/>
      <w:r w:rsidRPr="00FF25A1">
        <w:rPr>
          <w:rFonts w:ascii="Times New Roman" w:hAnsi="Times New Roman"/>
          <w:sz w:val="24"/>
          <w:szCs w:val="24"/>
        </w:rPr>
        <w:t>poř</w:t>
      </w:r>
      <w:proofErr w:type="spellEnd"/>
      <w:r w:rsidRPr="00FF25A1">
        <w:rPr>
          <w:rFonts w:ascii="Times New Roman" w:hAnsi="Times New Roman"/>
          <w:sz w:val="24"/>
          <w:szCs w:val="24"/>
        </w:rPr>
        <w:t xml:space="preserve">. č. ZP V 2/2019 a zveřejněn byl též elektronicky tak, jak ukládá </w:t>
      </w:r>
      <w:proofErr w:type="spellStart"/>
      <w:r w:rsidRPr="00FF25A1">
        <w:rPr>
          <w:rFonts w:ascii="Times New Roman" w:hAnsi="Times New Roman"/>
          <w:sz w:val="24"/>
          <w:szCs w:val="24"/>
        </w:rPr>
        <w:t>ust</w:t>
      </w:r>
      <w:proofErr w:type="spellEnd"/>
      <w:r w:rsidRPr="00FF25A1">
        <w:rPr>
          <w:rFonts w:ascii="Times New Roman" w:hAnsi="Times New Roman"/>
          <w:sz w:val="24"/>
          <w:szCs w:val="24"/>
        </w:rPr>
        <w:t>. § 36 odst. 1 zák. č. 131/2000 Sb., o hlavním městě Praze, v platném znění.</w:t>
      </w:r>
    </w:p>
    <w:p w:rsidR="000A01A0" w:rsidRPr="00FF25A1" w:rsidRDefault="000A01A0" w:rsidP="000A01A0">
      <w:pPr>
        <w:keepNext/>
        <w:numPr>
          <w:ilvl w:val="0"/>
          <w:numId w:val="11"/>
        </w:numPr>
        <w:spacing w:before="360"/>
        <w:ind w:left="1077"/>
        <w:jc w:val="center"/>
        <w:outlineLvl w:val="1"/>
        <w:rPr>
          <w:rFonts w:ascii="Times New Roman" w:hAnsi="Times New Roman"/>
          <w:b/>
          <w:sz w:val="24"/>
          <w:szCs w:val="24"/>
        </w:rPr>
      </w:pPr>
      <w:r w:rsidRPr="00FF25A1">
        <w:rPr>
          <w:rFonts w:ascii="Times New Roman" w:hAnsi="Times New Roman"/>
          <w:sz w:val="24"/>
          <w:szCs w:val="24"/>
        </w:rPr>
        <w:t xml:space="preserve"> </w:t>
      </w:r>
      <w:r w:rsidRPr="00FF25A1">
        <w:rPr>
          <w:rFonts w:ascii="Times New Roman" w:hAnsi="Times New Roman"/>
          <w:b/>
          <w:sz w:val="24"/>
          <w:szCs w:val="24"/>
        </w:rPr>
        <w:t>Povinnosti vypůjčitele</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Vypůjčitel je povinen užívat předmět výpůjčky řádně a v souladu s účelem, který je ve smlouvě dohodnut. Užívat řádně znamená, že vypůjčitel bude udržovat pořádek na předmětu výpůjčky. Vypůjčitel odpovídá za poškození nebo zničení předmětu výpůjčky a je povinen každou takto vzniklou škodu neprodleně oznámit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a ihned ji odstranit uvedením do původního stavu, popř. peněžitým plněním, pokud nebude výslovně písemně smluvními stranami dohodnuto jinak. Pokud vypůjčitel poruší tuto svou povinnost, je povinen zaplatit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smluvní pokutu ve výši 3000 Kč.</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Vypůjčitel je povinen k údržbě předmětu výpůjčky bez nároku na náhradu nákladů s tím spojených. Pokud bude stav předmětu výpůjčky vyžadovat jakýkoliv odborný, technický zásah, musí ho vypůjčitel nejprve konzultovat s </w:t>
      </w:r>
      <w:proofErr w:type="spellStart"/>
      <w:r w:rsidRPr="00FF25A1">
        <w:rPr>
          <w:rFonts w:ascii="Times New Roman" w:hAnsi="Times New Roman"/>
          <w:sz w:val="24"/>
          <w:szCs w:val="24"/>
        </w:rPr>
        <w:t>půjčitelem</w:t>
      </w:r>
      <w:proofErr w:type="spellEnd"/>
      <w:r w:rsidRPr="00FF25A1">
        <w:rPr>
          <w:rFonts w:ascii="Times New Roman" w:hAnsi="Times New Roman"/>
          <w:sz w:val="24"/>
          <w:szCs w:val="24"/>
        </w:rPr>
        <w:t xml:space="preserve"> a teprve s </w:t>
      </w:r>
      <w:proofErr w:type="spellStart"/>
      <w:r w:rsidRPr="00FF25A1">
        <w:rPr>
          <w:rFonts w:ascii="Times New Roman" w:hAnsi="Times New Roman"/>
          <w:sz w:val="24"/>
          <w:szCs w:val="24"/>
        </w:rPr>
        <w:t>půjčitelovým</w:t>
      </w:r>
      <w:proofErr w:type="spellEnd"/>
      <w:r w:rsidRPr="00FF25A1">
        <w:rPr>
          <w:rFonts w:ascii="Times New Roman" w:hAnsi="Times New Roman"/>
          <w:sz w:val="24"/>
          <w:szCs w:val="24"/>
        </w:rPr>
        <w:t xml:space="preserve"> výslovným a písemným svolením ho může nechat provést odborně způsobilému zhotoviteli, náklady nese vypůjčitel, pokud nebude výslovně písemně smluvními stranami dohodnuto jinak. Vypůjčitel je povinen na předmětu výpůjčky dodržovat vyhlášku hl. m. Prahy o čistotě v hl. m. Praze a zákon č. 13/1997 Sb. o pozemních komunikacích ve znění pozdějších předpisů.</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Vypůjčitel na svůj náklad zajistí úklid předmětu výpůjčky a stávající zeleně. Dále pak zabezpečí, aby bio odpad vzniklý na předmětu výpůjčky byl ukládán v nepropustných uzavíratelných nádobách.</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Vypůjčitel zajistí, že na předmětu výpůjčky nebude probíhat manipulace s takovými látkami, které by mohly znečistit půdu, vody nebo životní prostředí.</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Vypůjčitel se zavazuje, že na žádost </w:t>
      </w:r>
      <w:proofErr w:type="spellStart"/>
      <w:r w:rsidRPr="00FF25A1">
        <w:rPr>
          <w:rFonts w:ascii="Times New Roman" w:hAnsi="Times New Roman"/>
          <w:sz w:val="24"/>
          <w:szCs w:val="24"/>
        </w:rPr>
        <w:t>půjčitele</w:t>
      </w:r>
      <w:proofErr w:type="spellEnd"/>
      <w:r w:rsidRPr="00FF25A1">
        <w:rPr>
          <w:rFonts w:ascii="Times New Roman" w:hAnsi="Times New Roman"/>
          <w:sz w:val="24"/>
          <w:szCs w:val="24"/>
        </w:rPr>
        <w:t xml:space="preserve"> umožní přístup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k předmětu výpůjčky za účelem kontroly, zda vypůjčitel užívá předmět výpůjčky řádným způsobem. V případě nutné kontroly i za jeho nepřítomnosti.</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Bez písemného souhlasu </w:t>
      </w:r>
      <w:proofErr w:type="spellStart"/>
      <w:r w:rsidRPr="00FF25A1">
        <w:rPr>
          <w:rFonts w:ascii="Times New Roman" w:hAnsi="Times New Roman"/>
          <w:sz w:val="24"/>
          <w:szCs w:val="24"/>
        </w:rPr>
        <w:t>půjčitele</w:t>
      </w:r>
      <w:proofErr w:type="spellEnd"/>
      <w:r w:rsidRPr="00FF25A1">
        <w:rPr>
          <w:rFonts w:ascii="Times New Roman" w:hAnsi="Times New Roman"/>
          <w:sz w:val="24"/>
          <w:szCs w:val="24"/>
        </w:rPr>
        <w:t xml:space="preserve"> nesmí vypůjčitel předmět výpůjčky, ani jeho část, přenechat jinému.</w:t>
      </w:r>
    </w:p>
    <w:p w:rsidR="000A01A0" w:rsidRPr="00FF25A1" w:rsidRDefault="000A01A0" w:rsidP="000A01A0">
      <w:pPr>
        <w:numPr>
          <w:ilvl w:val="0"/>
          <w:numId w:val="13"/>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Smluvní strany sepíší o předání a převzetí předmětu výpůjčky předávací protokol, který bude obsahovat zejména popis předmětu výpůjčky, prohlášení smluvních stran, že </w:t>
      </w:r>
      <w:r w:rsidRPr="00FF25A1">
        <w:rPr>
          <w:rFonts w:ascii="Times New Roman" w:hAnsi="Times New Roman"/>
          <w:sz w:val="24"/>
          <w:szCs w:val="24"/>
        </w:rPr>
        <w:lastRenderedPageBreak/>
        <w:t>předmět výpůjčky je </w:t>
      </w:r>
      <w:proofErr w:type="spellStart"/>
      <w:r w:rsidRPr="00FF25A1">
        <w:rPr>
          <w:rFonts w:ascii="Times New Roman" w:hAnsi="Times New Roman"/>
          <w:sz w:val="24"/>
          <w:szCs w:val="24"/>
        </w:rPr>
        <w:t>půjčitelem</w:t>
      </w:r>
      <w:proofErr w:type="spellEnd"/>
      <w:r w:rsidRPr="00FF25A1">
        <w:rPr>
          <w:rFonts w:ascii="Times New Roman" w:hAnsi="Times New Roman"/>
          <w:sz w:val="24"/>
          <w:szCs w:val="24"/>
        </w:rPr>
        <w:t xml:space="preserve"> předán a vypůjčitelem převzat ve stavu způsobilém k řádnému užívání za účelem dohodnutým v této smlouvě o výpůjčce, podpisy odpovědných zástupců smluvních stran, datum předání a převzetí předmětu výpůjčky. Předávací protokol o stejném obsahu, případně s výčtem drobných a používání věci nebránících závad a s termínem jejich odstranění vypůjčitelem bude sepsán i při ukončení smluvního vztahu a osvědčuje řádné splnění povinností vypůjčitele, zejména dle čl. 4.4. této smlouvy.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však není povinen předmět výpůjčky se závadami převzít a vypůjčitel je v takovém případě v prodlení se splněním svého závazku, obdobně jako když není předávací protokol sepsán vůbec.</w:t>
      </w:r>
    </w:p>
    <w:p w:rsidR="000A01A0" w:rsidRPr="00FF25A1" w:rsidRDefault="000A01A0" w:rsidP="000A01A0">
      <w:pPr>
        <w:keepNext/>
        <w:numPr>
          <w:ilvl w:val="0"/>
          <w:numId w:val="11"/>
        </w:numPr>
        <w:spacing w:before="360"/>
        <w:ind w:left="1077"/>
        <w:jc w:val="center"/>
        <w:outlineLvl w:val="1"/>
        <w:rPr>
          <w:rFonts w:ascii="Times New Roman" w:hAnsi="Times New Roman"/>
          <w:b/>
          <w:sz w:val="24"/>
          <w:szCs w:val="24"/>
        </w:rPr>
      </w:pPr>
      <w:r w:rsidRPr="00FF25A1">
        <w:rPr>
          <w:rFonts w:ascii="Times New Roman" w:hAnsi="Times New Roman"/>
          <w:b/>
          <w:sz w:val="24"/>
          <w:szCs w:val="24"/>
        </w:rPr>
        <w:t xml:space="preserve"> Doba výpůjčky a ukončení smlouvy</w:t>
      </w:r>
    </w:p>
    <w:p w:rsidR="000A01A0" w:rsidRPr="00FF25A1" w:rsidRDefault="000A01A0" w:rsidP="000A01A0">
      <w:pPr>
        <w:numPr>
          <w:ilvl w:val="0"/>
          <w:numId w:val="14"/>
        </w:numPr>
        <w:spacing w:before="240"/>
        <w:ind w:left="567" w:hanging="567"/>
        <w:jc w:val="both"/>
        <w:rPr>
          <w:rFonts w:ascii="Times New Roman" w:hAnsi="Times New Roman"/>
          <w:sz w:val="24"/>
          <w:szCs w:val="24"/>
        </w:rPr>
      </w:pP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přenechává k bezúplatnému užívání předmět výpůjčky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na dobu určitou, a to 5 let.</w:t>
      </w:r>
    </w:p>
    <w:p w:rsidR="000A01A0" w:rsidRPr="00FF25A1" w:rsidRDefault="000A01A0" w:rsidP="000A01A0">
      <w:pPr>
        <w:numPr>
          <w:ilvl w:val="0"/>
          <w:numId w:val="14"/>
        </w:numPr>
        <w:spacing w:before="240"/>
        <w:ind w:left="567" w:hanging="567"/>
        <w:jc w:val="both"/>
        <w:rPr>
          <w:rFonts w:ascii="Times New Roman" w:hAnsi="Times New Roman"/>
          <w:sz w:val="24"/>
          <w:szCs w:val="24"/>
        </w:rPr>
      </w:pPr>
      <w:r w:rsidRPr="00FF25A1">
        <w:rPr>
          <w:rFonts w:ascii="Times New Roman" w:hAnsi="Times New Roman"/>
          <w:sz w:val="24"/>
          <w:szCs w:val="24"/>
        </w:rPr>
        <w:t>Smluvní vztah výpůjčky zaniká:</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uplynutím doby, na níž je sjednán a nebude-li písemně ujednáno další prodloužení;</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dohodou smluvních stran;</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 xml:space="preserve">doručením písemné výzvy </w:t>
      </w:r>
      <w:proofErr w:type="spellStart"/>
      <w:r w:rsidRPr="00FF25A1">
        <w:rPr>
          <w:rFonts w:ascii="Times New Roman" w:hAnsi="Times New Roman"/>
          <w:sz w:val="24"/>
          <w:szCs w:val="24"/>
        </w:rPr>
        <w:t>půjčitele</w:t>
      </w:r>
      <w:proofErr w:type="spellEnd"/>
      <w:r w:rsidRPr="00FF25A1">
        <w:rPr>
          <w:rFonts w:ascii="Times New Roman" w:hAnsi="Times New Roman"/>
          <w:sz w:val="24"/>
          <w:szCs w:val="24"/>
        </w:rPr>
        <w:t xml:space="preserve"> vypůjčiteli k vrácení předmětu výpůjčky, užil-li vypůjčitel předmět výpůjčky v rozporu s touto smlouvou;</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 xml:space="preserve">předčasným vrácením předmětu výpůjčky vypůjčitelem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nastanou-li okolnosti, které nemohl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při uzavření smlouvy předvídat;</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 xml:space="preserve">předčasným vrácením předmětu výpůjčky vypůjčitelem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w:t>
      </w:r>
    </w:p>
    <w:p w:rsidR="000A01A0" w:rsidRPr="00FF25A1" w:rsidRDefault="000A01A0" w:rsidP="000A01A0">
      <w:pPr>
        <w:numPr>
          <w:ilvl w:val="0"/>
          <w:numId w:val="15"/>
        </w:numPr>
        <w:ind w:left="851" w:hanging="284"/>
        <w:jc w:val="both"/>
        <w:rPr>
          <w:rFonts w:ascii="Times New Roman" w:hAnsi="Times New Roman"/>
          <w:sz w:val="24"/>
          <w:szCs w:val="24"/>
        </w:rPr>
      </w:pPr>
      <w:r w:rsidRPr="00FF25A1">
        <w:rPr>
          <w:rFonts w:ascii="Times New Roman" w:hAnsi="Times New Roman"/>
          <w:sz w:val="24"/>
          <w:szCs w:val="24"/>
        </w:rPr>
        <w:t>výpovědí.</w:t>
      </w:r>
    </w:p>
    <w:p w:rsidR="000A01A0" w:rsidRPr="00FF25A1" w:rsidRDefault="000A01A0" w:rsidP="000A01A0">
      <w:pPr>
        <w:numPr>
          <w:ilvl w:val="0"/>
          <w:numId w:val="14"/>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Smluvní strany se dohodly, že nastanou-li okolnosti, které nemohl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při uzavření smlouvy předvídat, může se po vypůjčiteli domáhat předčasného vrácení věci v přiměřené lhůtě. </w:t>
      </w:r>
    </w:p>
    <w:p w:rsidR="000A01A0" w:rsidRPr="00FF25A1" w:rsidRDefault="000A01A0" w:rsidP="000A01A0">
      <w:pPr>
        <w:numPr>
          <w:ilvl w:val="0"/>
          <w:numId w:val="14"/>
        </w:numPr>
        <w:spacing w:before="240"/>
        <w:ind w:left="567" w:hanging="567"/>
        <w:jc w:val="both"/>
        <w:rPr>
          <w:rFonts w:ascii="Times New Roman" w:hAnsi="Times New Roman"/>
          <w:sz w:val="24"/>
          <w:szCs w:val="24"/>
        </w:rPr>
      </w:pP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může od smlouvy odstoupit zejména, pokud vypůjčitel předmět výpůjčky neužívá řádně, nebo jej užívá v rozporu s účelem, pro který byl zapůjčen, či poruší kteroukoliv z jejich povinností uvedených v článcích 2.2., 3.1., 3.2., 3.3., 3.4., 3.5., 3.6. této smlouvy. </w:t>
      </w:r>
    </w:p>
    <w:p w:rsidR="000A01A0" w:rsidRPr="00FF25A1" w:rsidRDefault="000A01A0" w:rsidP="000A01A0">
      <w:pPr>
        <w:numPr>
          <w:ilvl w:val="0"/>
          <w:numId w:val="14"/>
        </w:numPr>
        <w:spacing w:before="240"/>
        <w:ind w:left="567" w:hanging="567"/>
        <w:jc w:val="both"/>
        <w:rPr>
          <w:rFonts w:ascii="Times New Roman" w:hAnsi="Times New Roman"/>
          <w:sz w:val="24"/>
          <w:szCs w:val="24"/>
        </w:rPr>
      </w:pPr>
      <w:r w:rsidRPr="00FF25A1">
        <w:rPr>
          <w:rFonts w:ascii="Times New Roman" w:hAnsi="Times New Roman"/>
          <w:sz w:val="24"/>
          <w:szCs w:val="24"/>
        </w:rPr>
        <w:t xml:space="preserve">Smluvní strany se dohodly, že každá z nich může písemně vypovědět tento smluvní vztah bez uvedení důvodu. Výpůjčka končí uplynutím výpovědní lhůty, která je šestiměsíční a začíná běžet od prvého dne měsíce následujícího po doručení výpovědi druhé smluvní straně. </w:t>
      </w:r>
    </w:p>
    <w:p w:rsidR="000A01A0" w:rsidRPr="00FF25A1" w:rsidRDefault="000A01A0" w:rsidP="000A01A0">
      <w:pPr>
        <w:numPr>
          <w:ilvl w:val="0"/>
          <w:numId w:val="14"/>
        </w:numPr>
        <w:spacing w:before="240" w:after="240"/>
        <w:ind w:left="567" w:hanging="567"/>
        <w:jc w:val="both"/>
        <w:rPr>
          <w:rFonts w:ascii="Times New Roman" w:hAnsi="Times New Roman"/>
          <w:sz w:val="24"/>
          <w:szCs w:val="24"/>
        </w:rPr>
      </w:pPr>
      <w:r w:rsidRPr="00FF25A1">
        <w:rPr>
          <w:rFonts w:ascii="Times New Roman" w:hAnsi="Times New Roman"/>
          <w:sz w:val="24"/>
          <w:szCs w:val="24"/>
        </w:rPr>
        <w:t xml:space="preserve">Po ukončení smluvního vztahu je vypůjčitel povinen do 15 dnů po tomto ukončení vrátit vyklizený předmět výpůjčky. Pokud tuto povinnost nesplní, je povinen platit smluvní pokutu ve výši 500 Kč denně, nezávisle na tom, zda a v jaké výši vznikne </w:t>
      </w:r>
      <w:proofErr w:type="spellStart"/>
      <w:r w:rsidRPr="00FF25A1">
        <w:rPr>
          <w:rFonts w:ascii="Times New Roman" w:hAnsi="Times New Roman"/>
          <w:sz w:val="24"/>
          <w:szCs w:val="24"/>
        </w:rPr>
        <w:t>půjčiteli</w:t>
      </w:r>
      <w:proofErr w:type="spellEnd"/>
      <w:r w:rsidRPr="00FF25A1">
        <w:rPr>
          <w:rFonts w:ascii="Times New Roman" w:hAnsi="Times New Roman"/>
          <w:sz w:val="24"/>
          <w:szCs w:val="24"/>
        </w:rPr>
        <w:t xml:space="preserve"> škoda, kterou lze vymáhat samostatně.</w:t>
      </w:r>
    </w:p>
    <w:p w:rsidR="000A01A0" w:rsidRPr="00FF25A1" w:rsidRDefault="000A01A0" w:rsidP="000A01A0">
      <w:pPr>
        <w:numPr>
          <w:ilvl w:val="0"/>
          <w:numId w:val="14"/>
        </w:numPr>
        <w:ind w:left="567" w:hanging="567"/>
        <w:jc w:val="both"/>
        <w:rPr>
          <w:rFonts w:ascii="Times New Roman" w:hAnsi="Times New Roman"/>
          <w:sz w:val="24"/>
          <w:szCs w:val="24"/>
        </w:rPr>
      </w:pPr>
      <w:r w:rsidRPr="00FF25A1">
        <w:rPr>
          <w:rFonts w:ascii="Times New Roman" w:hAnsi="Times New Roman"/>
          <w:sz w:val="24"/>
          <w:szCs w:val="24"/>
        </w:rPr>
        <w:t xml:space="preserve">Smluvní strany se výslovně shodly na tomto způsobu doručování: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účastníkovi tohoto smluvního vztahu je splněna při doručování poštou, jakmile pošta písemnost adresátovi do vlastních rukou doručí. Účinky doručení nastanou i </w:t>
      </w:r>
      <w:r w:rsidRPr="00FF25A1">
        <w:rPr>
          <w:rFonts w:ascii="Times New Roman" w:hAnsi="Times New Roman"/>
          <w:sz w:val="24"/>
          <w:szCs w:val="24"/>
        </w:rPr>
        <w:lastRenderedPageBreak/>
        <w:t>tehdy, jestliže pošta písemnost smluvní straně vrátí jako nedoručitelnou a adresát svým jednáním doručení zmařil, nebo přijetí písemnosti odmítl.</w:t>
      </w:r>
    </w:p>
    <w:p w:rsidR="000A01A0" w:rsidRPr="00FF25A1" w:rsidRDefault="000A01A0" w:rsidP="000A01A0">
      <w:pPr>
        <w:numPr>
          <w:ilvl w:val="0"/>
          <w:numId w:val="11"/>
        </w:numPr>
        <w:spacing w:before="360"/>
        <w:ind w:left="1077"/>
        <w:jc w:val="center"/>
        <w:rPr>
          <w:rFonts w:ascii="Times New Roman" w:hAnsi="Times New Roman"/>
          <w:b/>
          <w:sz w:val="24"/>
          <w:szCs w:val="24"/>
        </w:rPr>
      </w:pPr>
      <w:r w:rsidRPr="00FF25A1">
        <w:rPr>
          <w:rFonts w:ascii="Times New Roman" w:hAnsi="Times New Roman"/>
          <w:b/>
          <w:sz w:val="24"/>
          <w:szCs w:val="24"/>
        </w:rPr>
        <w:t>Závěrečná ustanovení</w:t>
      </w:r>
    </w:p>
    <w:p w:rsidR="000A01A0" w:rsidRPr="00FF25A1" w:rsidRDefault="000A01A0" w:rsidP="000A01A0">
      <w:pPr>
        <w:spacing w:before="240"/>
        <w:ind w:left="567" w:hanging="567"/>
        <w:jc w:val="both"/>
        <w:rPr>
          <w:rFonts w:ascii="Times New Roman" w:hAnsi="Times New Roman"/>
          <w:sz w:val="24"/>
          <w:szCs w:val="24"/>
        </w:rPr>
      </w:pPr>
      <w:r w:rsidRPr="00FF25A1">
        <w:rPr>
          <w:rFonts w:ascii="Times New Roman" w:hAnsi="Times New Roman"/>
          <w:sz w:val="24"/>
          <w:szCs w:val="24"/>
        </w:rPr>
        <w:t>5.1.  Smluvní strany prohlašují, že si tuto smlouvu přečetly, jejímu obsahu rozumí, a že tato smlouva je sepsána určitě, svobodně a vážně, nikoli v tísni za nápadně nevýhodných podmínek, což stvrzují níže svými podpisy</w:t>
      </w:r>
    </w:p>
    <w:p w:rsidR="000A01A0" w:rsidRPr="00FF25A1" w:rsidRDefault="000A01A0" w:rsidP="000A01A0">
      <w:pPr>
        <w:spacing w:before="240"/>
        <w:ind w:left="567" w:hanging="567"/>
        <w:jc w:val="both"/>
        <w:rPr>
          <w:rFonts w:ascii="Times New Roman" w:hAnsi="Times New Roman"/>
          <w:sz w:val="24"/>
          <w:szCs w:val="24"/>
        </w:rPr>
      </w:pPr>
      <w:r w:rsidRPr="00FF25A1">
        <w:rPr>
          <w:rFonts w:ascii="Times New Roman" w:hAnsi="Times New Roman"/>
          <w:sz w:val="24"/>
          <w:szCs w:val="24"/>
        </w:rPr>
        <w:t xml:space="preserve">5.2.  Tato smlouva nabývá platnosti dnem jejího podpisu oběma smluvními stranami a účinnosti dnem uveřejnění v registru smluv. Uveřejnění smlouvy v registru smluv zajistí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w:t>
      </w:r>
    </w:p>
    <w:p w:rsidR="000A01A0" w:rsidRPr="00FF25A1" w:rsidRDefault="000A01A0" w:rsidP="000A01A0">
      <w:pPr>
        <w:spacing w:before="240"/>
        <w:ind w:left="567" w:hanging="567"/>
        <w:jc w:val="both"/>
        <w:rPr>
          <w:rFonts w:ascii="Times New Roman" w:hAnsi="Times New Roman"/>
          <w:sz w:val="24"/>
          <w:szCs w:val="24"/>
        </w:rPr>
      </w:pPr>
      <w:r w:rsidRPr="00FF25A1">
        <w:rPr>
          <w:rFonts w:ascii="Times New Roman" w:hAnsi="Times New Roman"/>
          <w:sz w:val="24"/>
          <w:szCs w:val="24"/>
        </w:rPr>
        <w:t xml:space="preserve">5.3.  Tato smlouva je vyhotovena ve čtyřech stejnopisech s platností originálu, z nichž vypůjčitel obdrží jeden a </w:t>
      </w:r>
      <w:proofErr w:type="spellStart"/>
      <w:r w:rsidRPr="00FF25A1">
        <w:rPr>
          <w:rFonts w:ascii="Times New Roman" w:hAnsi="Times New Roman"/>
          <w:sz w:val="24"/>
          <w:szCs w:val="24"/>
        </w:rPr>
        <w:t>půjčitel</w:t>
      </w:r>
      <w:proofErr w:type="spellEnd"/>
      <w:r w:rsidRPr="00FF25A1">
        <w:rPr>
          <w:rFonts w:ascii="Times New Roman" w:hAnsi="Times New Roman"/>
          <w:sz w:val="24"/>
          <w:szCs w:val="24"/>
        </w:rPr>
        <w:t xml:space="preserve"> obdrží tři výtisky.</w:t>
      </w:r>
    </w:p>
    <w:p w:rsidR="000A01A0" w:rsidRPr="00FF25A1" w:rsidRDefault="000A01A0" w:rsidP="000A01A0">
      <w:pPr>
        <w:jc w:val="both"/>
        <w:rPr>
          <w:rFonts w:ascii="Times New Roman" w:hAnsi="Times New Roman"/>
          <w:sz w:val="24"/>
          <w:szCs w:val="24"/>
        </w:rPr>
      </w:pPr>
    </w:p>
    <w:p w:rsidR="000A01A0" w:rsidRPr="00FF25A1" w:rsidRDefault="000A01A0" w:rsidP="000A01A0">
      <w:pPr>
        <w:jc w:val="both"/>
        <w:rPr>
          <w:rFonts w:ascii="Times New Roman" w:hAnsi="Times New Roman"/>
          <w:sz w:val="24"/>
          <w:szCs w:val="24"/>
        </w:rPr>
      </w:pP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Příloha: situační plán</w:t>
      </w:r>
    </w:p>
    <w:p w:rsidR="000A01A0" w:rsidRPr="00FF25A1" w:rsidRDefault="000A01A0" w:rsidP="000A01A0">
      <w:pPr>
        <w:jc w:val="both"/>
        <w:rPr>
          <w:rFonts w:ascii="Times New Roman" w:hAnsi="Times New Roman"/>
          <w:sz w:val="24"/>
          <w:szCs w:val="24"/>
        </w:rPr>
      </w:pPr>
    </w:p>
    <w:p w:rsidR="000A01A0" w:rsidRPr="00FF25A1" w:rsidRDefault="000A01A0" w:rsidP="000A01A0">
      <w:pPr>
        <w:jc w:val="both"/>
        <w:rPr>
          <w:rFonts w:ascii="Times New Roman" w:hAnsi="Times New Roman"/>
          <w:sz w:val="24"/>
          <w:szCs w:val="24"/>
        </w:rPr>
      </w:pPr>
    </w:p>
    <w:p w:rsidR="000A01A0" w:rsidRPr="00FF25A1" w:rsidRDefault="000A01A0" w:rsidP="000A01A0">
      <w:pPr>
        <w:tabs>
          <w:tab w:val="left" w:pos="5670"/>
        </w:tabs>
        <w:jc w:val="both"/>
        <w:rPr>
          <w:rFonts w:ascii="Times New Roman" w:hAnsi="Times New Roman"/>
          <w:sz w:val="24"/>
          <w:szCs w:val="24"/>
        </w:rPr>
      </w:pPr>
      <w:r w:rsidRPr="00FF25A1">
        <w:rPr>
          <w:rFonts w:ascii="Times New Roman" w:hAnsi="Times New Roman"/>
          <w:sz w:val="24"/>
          <w:szCs w:val="24"/>
        </w:rPr>
        <w:t xml:space="preserve">V Praze dne: </w:t>
      </w:r>
      <w:r w:rsidRPr="00FF25A1">
        <w:rPr>
          <w:rFonts w:ascii="Times New Roman" w:hAnsi="Times New Roman"/>
          <w:sz w:val="24"/>
          <w:szCs w:val="24"/>
        </w:rPr>
        <w:tab/>
        <w:t xml:space="preserve">V Praze dne: </w:t>
      </w:r>
    </w:p>
    <w:p w:rsidR="000A01A0" w:rsidRPr="00FF25A1" w:rsidRDefault="000A01A0" w:rsidP="000A01A0">
      <w:pPr>
        <w:jc w:val="both"/>
        <w:rPr>
          <w:rFonts w:ascii="Times New Roman" w:hAnsi="Times New Roman"/>
          <w:sz w:val="24"/>
          <w:szCs w:val="24"/>
        </w:rPr>
      </w:pPr>
    </w:p>
    <w:p w:rsidR="000A01A0" w:rsidRPr="00FF25A1" w:rsidRDefault="000A01A0" w:rsidP="000A01A0">
      <w:pPr>
        <w:jc w:val="both"/>
        <w:rPr>
          <w:rFonts w:ascii="Times New Roman" w:hAnsi="Times New Roman"/>
          <w:sz w:val="24"/>
          <w:szCs w:val="24"/>
        </w:rPr>
      </w:pPr>
    </w:p>
    <w:p w:rsidR="000A01A0" w:rsidRPr="00FF25A1" w:rsidRDefault="000A01A0" w:rsidP="000A01A0">
      <w:pPr>
        <w:tabs>
          <w:tab w:val="left" w:pos="5670"/>
        </w:tabs>
        <w:jc w:val="both"/>
        <w:rPr>
          <w:rFonts w:ascii="Times New Roman" w:hAnsi="Times New Roman"/>
          <w:sz w:val="24"/>
          <w:szCs w:val="24"/>
        </w:rPr>
      </w:pPr>
      <w:r w:rsidRPr="00FF25A1">
        <w:rPr>
          <w:rFonts w:ascii="Times New Roman" w:hAnsi="Times New Roman"/>
          <w:sz w:val="24"/>
          <w:szCs w:val="24"/>
        </w:rPr>
        <w:t xml:space="preserve">za </w:t>
      </w:r>
      <w:proofErr w:type="spellStart"/>
      <w:r w:rsidRPr="00FF25A1">
        <w:rPr>
          <w:rFonts w:ascii="Times New Roman" w:hAnsi="Times New Roman"/>
          <w:sz w:val="24"/>
          <w:szCs w:val="24"/>
        </w:rPr>
        <w:t>půjčitele</w:t>
      </w:r>
      <w:proofErr w:type="spellEnd"/>
      <w:r w:rsidRPr="00FF25A1">
        <w:rPr>
          <w:rFonts w:ascii="Times New Roman" w:hAnsi="Times New Roman"/>
          <w:sz w:val="24"/>
          <w:szCs w:val="24"/>
        </w:rPr>
        <w:t>:</w:t>
      </w:r>
      <w:r w:rsidRPr="00FF25A1">
        <w:rPr>
          <w:rFonts w:ascii="Times New Roman" w:hAnsi="Times New Roman"/>
          <w:sz w:val="24"/>
          <w:szCs w:val="24"/>
        </w:rPr>
        <w:tab/>
        <w:t>za vypůjčitele:</w:t>
      </w:r>
    </w:p>
    <w:p w:rsidR="000A01A0" w:rsidRPr="00FF25A1" w:rsidRDefault="000A01A0" w:rsidP="000A01A0">
      <w:pPr>
        <w:tabs>
          <w:tab w:val="left" w:pos="5670"/>
        </w:tabs>
        <w:spacing w:before="1200"/>
        <w:jc w:val="both"/>
        <w:rPr>
          <w:rFonts w:ascii="Times New Roman" w:hAnsi="Times New Roman"/>
          <w:sz w:val="24"/>
          <w:szCs w:val="24"/>
        </w:rPr>
      </w:pPr>
      <w:r w:rsidRPr="00FF25A1">
        <w:rPr>
          <w:rFonts w:ascii="Times New Roman" w:hAnsi="Times New Roman"/>
          <w:sz w:val="24"/>
          <w:szCs w:val="24"/>
        </w:rPr>
        <w:t>………………………………...........</w:t>
      </w:r>
      <w:r w:rsidRPr="00FF25A1">
        <w:rPr>
          <w:rFonts w:ascii="Times New Roman" w:hAnsi="Times New Roman"/>
          <w:sz w:val="24"/>
          <w:szCs w:val="24"/>
        </w:rPr>
        <w:tab/>
        <w:t>………………………………...........</w:t>
      </w:r>
    </w:p>
    <w:p w:rsidR="000A01A0" w:rsidRPr="00FF25A1" w:rsidRDefault="000A01A0" w:rsidP="000A01A0">
      <w:pPr>
        <w:tabs>
          <w:tab w:val="left" w:pos="5670"/>
        </w:tabs>
        <w:jc w:val="both"/>
        <w:rPr>
          <w:rFonts w:ascii="Times New Roman" w:hAnsi="Times New Roman"/>
          <w:sz w:val="24"/>
          <w:szCs w:val="24"/>
        </w:rPr>
      </w:pPr>
      <w:r w:rsidRPr="00FF25A1">
        <w:rPr>
          <w:rFonts w:ascii="Times New Roman" w:hAnsi="Times New Roman"/>
          <w:color w:val="000000"/>
          <w:sz w:val="24"/>
          <w:szCs w:val="24"/>
        </w:rPr>
        <w:t xml:space="preserve">               Bc. Michal Hroza </w:t>
      </w:r>
      <w:r w:rsidRPr="00FF25A1">
        <w:rPr>
          <w:rFonts w:ascii="Times New Roman" w:hAnsi="Times New Roman"/>
          <w:color w:val="000000"/>
          <w:sz w:val="24"/>
          <w:szCs w:val="24"/>
        </w:rPr>
        <w:tab/>
        <w:t xml:space="preserve">         Ing. Michaela </w:t>
      </w:r>
      <w:proofErr w:type="spellStart"/>
      <w:r w:rsidRPr="00FF25A1">
        <w:rPr>
          <w:rFonts w:ascii="Times New Roman" w:hAnsi="Times New Roman"/>
          <w:color w:val="000000"/>
          <w:sz w:val="24"/>
          <w:szCs w:val="24"/>
        </w:rPr>
        <w:t>Dudáčková</w:t>
      </w:r>
      <w:proofErr w:type="spellEnd"/>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 xml:space="preserve">                   místostarosta                                                                   předsedkyně výboru     </w:t>
      </w:r>
    </w:p>
    <w:p w:rsidR="000A01A0" w:rsidRPr="00FF25A1" w:rsidRDefault="000A01A0" w:rsidP="000A01A0">
      <w:pPr>
        <w:jc w:val="both"/>
        <w:rPr>
          <w:rFonts w:ascii="Times New Roman" w:hAnsi="Times New Roman"/>
          <w:sz w:val="24"/>
          <w:szCs w:val="24"/>
        </w:rPr>
      </w:pPr>
      <w:r w:rsidRPr="00FF25A1">
        <w:rPr>
          <w:rFonts w:ascii="Times New Roman" w:hAnsi="Times New Roman"/>
          <w:sz w:val="24"/>
          <w:szCs w:val="24"/>
        </w:rPr>
        <w:t xml:space="preserve">                    v plné moci</w:t>
      </w:r>
    </w:p>
    <w:p w:rsidR="000A01A0" w:rsidRPr="00FF25A1" w:rsidRDefault="000A01A0" w:rsidP="000A01A0">
      <w:pPr>
        <w:jc w:val="both"/>
        <w:rPr>
          <w:rFonts w:ascii="Times New Roman" w:hAnsi="Times New Roman"/>
          <w:sz w:val="24"/>
          <w:szCs w:val="24"/>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Pr="00FF25A1" w:rsidRDefault="000A01A0" w:rsidP="000A01A0">
      <w:pPr>
        <w:rPr>
          <w:rFonts w:ascii="Times New Roman" w:hAnsi="Times New Roman"/>
          <w:b/>
          <w:sz w:val="24"/>
          <w:szCs w:val="24"/>
          <w:u w:val="single"/>
        </w:rPr>
      </w:pPr>
    </w:p>
    <w:p w:rsidR="000A01A0" w:rsidRDefault="000A01A0" w:rsidP="000A01A0">
      <w:pPr>
        <w:rPr>
          <w:b/>
          <w:sz w:val="28"/>
          <w:szCs w:val="28"/>
          <w:u w:val="single"/>
        </w:rPr>
      </w:pPr>
    </w:p>
    <w:p w:rsidR="000A01A0" w:rsidRDefault="000A01A0" w:rsidP="000A01A0">
      <w:pPr>
        <w:rPr>
          <w:b/>
          <w:sz w:val="28"/>
          <w:szCs w:val="28"/>
          <w:u w:val="single"/>
        </w:rPr>
      </w:pPr>
    </w:p>
    <w:p w:rsidR="000A01A0" w:rsidRDefault="000A01A0" w:rsidP="000A01A0">
      <w:pPr>
        <w:rPr>
          <w:b/>
          <w:sz w:val="28"/>
          <w:szCs w:val="28"/>
          <w:u w:val="single"/>
        </w:rPr>
      </w:pPr>
    </w:p>
    <w:p w:rsidR="000A01A0" w:rsidRDefault="000A01A0" w:rsidP="000A01A0">
      <w:pPr>
        <w:rPr>
          <w:b/>
          <w:sz w:val="28"/>
          <w:szCs w:val="28"/>
          <w:u w:val="single"/>
        </w:rPr>
      </w:pPr>
    </w:p>
    <w:p w:rsidR="000A01A0" w:rsidRDefault="000A01A0" w:rsidP="000A01A0">
      <w:pPr>
        <w:rPr>
          <w:b/>
          <w:sz w:val="28"/>
          <w:szCs w:val="28"/>
          <w:u w:val="single"/>
        </w:rPr>
      </w:pPr>
    </w:p>
    <w:p w:rsidR="000A01A0" w:rsidRPr="00FF25A1" w:rsidRDefault="000A01A0" w:rsidP="000A01A0">
      <w:pPr>
        <w:jc w:val="center"/>
        <w:rPr>
          <w:rFonts w:ascii="Times New Roman" w:hAnsi="Times New Roman"/>
          <w:b/>
          <w:sz w:val="24"/>
          <w:szCs w:val="24"/>
          <w:u w:val="single"/>
        </w:rPr>
      </w:pPr>
      <w:r w:rsidRPr="00FF25A1">
        <w:rPr>
          <w:rFonts w:ascii="Times New Roman" w:hAnsi="Times New Roman"/>
          <w:b/>
          <w:sz w:val="24"/>
          <w:szCs w:val="24"/>
          <w:u w:val="single"/>
        </w:rPr>
        <w:lastRenderedPageBreak/>
        <w:t>Příloha smlouvy</w:t>
      </w:r>
    </w:p>
    <w:p w:rsidR="000A01A0" w:rsidRPr="00413BDD" w:rsidRDefault="000A01A0" w:rsidP="000A01A0">
      <w:pPr>
        <w:jc w:val="center"/>
        <w:rPr>
          <w:sz w:val="24"/>
          <w:szCs w:val="24"/>
        </w:rPr>
      </w:pPr>
      <w:r>
        <w:rPr>
          <w:noProof/>
          <w:sz w:val="24"/>
          <w:szCs w:val="24"/>
        </w:rPr>
        <w:drawing>
          <wp:inline distT="0" distB="0" distL="0" distR="0">
            <wp:extent cx="4638353" cy="8407086"/>
            <wp:effectExtent l="0" t="0" r="0" b="0"/>
            <wp:docPr id="2" name="Obrázek 2" descr="předmětná část pozemku - komunitní zah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edmětná část pozemku - komunitní zahrada"/>
                    <pic:cNvPicPr>
                      <a:picLocks noChangeAspect="1" noChangeArrowheads="1"/>
                    </pic:cNvPicPr>
                  </pic:nvPicPr>
                  <pic:blipFill>
                    <a:blip r:embed="rId9" cstate="print">
                      <a:extLst>
                        <a:ext uri="{28A0092B-C50C-407E-A947-70E740481C1C}">
                          <a14:useLocalDpi xmlns:a14="http://schemas.microsoft.com/office/drawing/2010/main" val="0"/>
                        </a:ext>
                      </a:extLst>
                    </a:blip>
                    <a:srcRect l="363" b="4150"/>
                    <a:stretch>
                      <a:fillRect/>
                    </a:stretch>
                  </pic:blipFill>
                  <pic:spPr bwMode="auto">
                    <a:xfrm>
                      <a:off x="0" y="0"/>
                      <a:ext cx="4641058" cy="8411989"/>
                    </a:xfrm>
                    <a:prstGeom prst="rect">
                      <a:avLst/>
                    </a:prstGeom>
                    <a:noFill/>
                    <a:ln>
                      <a:noFill/>
                    </a:ln>
                  </pic:spPr>
                </pic:pic>
              </a:graphicData>
            </a:graphic>
          </wp:inline>
        </w:drawing>
      </w:r>
    </w:p>
    <w:sectPr w:rsidR="000A01A0" w:rsidRPr="00413BDD"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A4AE1">
      <w:rPr>
        <w:noProof/>
        <w:snapToGrid w:val="0"/>
      </w:rPr>
      <w:t>5</w:t>
    </w:r>
    <w:r>
      <w:rPr>
        <w:snapToGrid w:val="0"/>
      </w:rPr>
      <w:fldChar w:fldCharType="end"/>
    </w:r>
    <w:r>
      <w:rPr>
        <w:snapToGrid w:val="0"/>
      </w:rPr>
      <w:t xml:space="preserve"> (celkem </w:t>
    </w:r>
    <w:r w:rsidR="00480827">
      <w:rPr>
        <w:snapToGrid w:val="0"/>
      </w:rPr>
      <w:t>6</w:t>
    </w:r>
    <w:r>
      <w:rPr>
        <w:snapToGrid w:val="0"/>
      </w:rPr>
      <w:t>)</w:t>
    </w:r>
  </w:p>
  <w:p w:rsidR="00960C0E" w:rsidRDefault="00960C0E">
    <w:pPr>
      <w:pStyle w:val="Zpat"/>
      <w:jc w:val="right"/>
    </w:pPr>
    <w:r>
      <w:t xml:space="preserve">usnesení č. </w:t>
    </w:r>
    <w:r w:rsidR="009D739B">
      <w:t>12</w:t>
    </w:r>
    <w:r>
      <w:t>R-</w:t>
    </w:r>
    <w:r w:rsidR="00480827">
      <w:t>477</w:t>
    </w:r>
    <w:r>
      <w:t>/20</w:t>
    </w:r>
    <w:r w:rsidR="003820D1">
      <w:t>1</w:t>
    </w:r>
    <w:r w:rsidR="00810837">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9A4AE1">
      <w:rPr>
        <w:noProof/>
        <w:snapToGrid w:val="0"/>
      </w:rPr>
      <w:t>1</w:t>
    </w:r>
    <w:r>
      <w:rPr>
        <w:snapToGrid w:val="0"/>
      </w:rPr>
      <w:fldChar w:fldCharType="end"/>
    </w:r>
    <w:r>
      <w:rPr>
        <w:snapToGrid w:val="0"/>
      </w:rPr>
      <w:t xml:space="preserve"> (celkem </w:t>
    </w:r>
    <w:r w:rsidR="00480827">
      <w:rPr>
        <w:snapToGrid w:val="0"/>
      </w:rPr>
      <w:t>6</w:t>
    </w:r>
    <w:r>
      <w:rPr>
        <w:snapToGrid w:val="0"/>
      </w:rPr>
      <w:t>)</w:t>
    </w:r>
  </w:p>
  <w:p w:rsidR="00960C0E" w:rsidRDefault="00BE37ED">
    <w:pPr>
      <w:pStyle w:val="Zpat"/>
      <w:jc w:val="right"/>
    </w:pPr>
    <w:r>
      <w:t>usnesení č.</w:t>
    </w:r>
    <w:r w:rsidR="005C54B5">
      <w:t xml:space="preserve"> </w:t>
    </w:r>
    <w:r w:rsidR="009D739B">
      <w:t>12</w:t>
    </w:r>
    <w:r w:rsidR="005D1B8B">
      <w:t>R-</w:t>
    </w:r>
    <w:r w:rsidR="00480827">
      <w:t>477</w:t>
    </w:r>
    <w:r w:rsidR="00960C0E">
      <w:t>/20</w:t>
    </w:r>
    <w:r w:rsidR="00A5104A">
      <w:t>1</w:t>
    </w:r>
    <w:r w:rsidR="00810837">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1811CB"/>
    <w:multiLevelType w:val="hybridMultilevel"/>
    <w:tmpl w:val="C65A1084"/>
    <w:lvl w:ilvl="0" w:tplc="7E20F42C">
      <w:start w:val="1"/>
      <w:numFmt w:val="decimal"/>
      <w:lvlText w:val="3.%1."/>
      <w:lvlJc w:val="left"/>
      <w:pPr>
        <w:ind w:left="720" w:hanging="360"/>
      </w:pPr>
      <w:rPr>
        <w:rFonts w:ascii="Times New Roman" w:hAnsi="Times New Roman" w:cs="Times New Roman" w:hint="default"/>
        <w:b w:val="0"/>
        <w:i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DEE5D6C"/>
    <w:multiLevelType w:val="hybridMultilevel"/>
    <w:tmpl w:val="477A9330"/>
    <w:lvl w:ilvl="0" w:tplc="8C32DFB8">
      <w:start w:val="1"/>
      <w:numFmt w:val="decimal"/>
      <w:lvlText w:val="4.%1."/>
      <w:lvlJc w:val="left"/>
      <w:pPr>
        <w:ind w:left="720" w:hanging="360"/>
      </w:pPr>
      <w:rPr>
        <w:rFonts w:ascii="Times New Roman" w:hAnsi="Times New Roman" w:cs="Times New Roman" w:hint="default"/>
        <w:b w:val="0"/>
        <w:i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nsid w:val="347E0A45"/>
    <w:multiLevelType w:val="multilevel"/>
    <w:tmpl w:val="9D82FE98"/>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nsid w:val="41BB7449"/>
    <w:multiLevelType w:val="hybridMultilevel"/>
    <w:tmpl w:val="E25A3462"/>
    <w:lvl w:ilvl="0" w:tplc="8BC0E8CE">
      <w:start w:val="1"/>
      <w:numFmt w:val="decimal"/>
      <w:lvlText w:val="1.%1."/>
      <w:lvlJc w:val="left"/>
      <w:pPr>
        <w:ind w:left="720" w:hanging="360"/>
      </w:pPr>
      <w:rPr>
        <w:rFonts w:ascii="Times New Roman" w:hAnsi="Times New Roman" w:cs="Times New Roman" w:hint="default"/>
        <w:b w:val="0"/>
        <w:i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2">
    <w:nsid w:val="612C18D6"/>
    <w:multiLevelType w:val="hybridMultilevel"/>
    <w:tmpl w:val="794A992A"/>
    <w:lvl w:ilvl="0" w:tplc="57B674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107185"/>
    <w:multiLevelType w:val="hybridMultilevel"/>
    <w:tmpl w:val="4CD62BD0"/>
    <w:lvl w:ilvl="0" w:tplc="65B43E52">
      <w:start w:val="1"/>
      <w:numFmt w:val="lowerLetter"/>
      <w:lvlText w:val="%1)"/>
      <w:lvlJc w:val="left"/>
      <w:pPr>
        <w:ind w:left="720" w:hanging="360"/>
      </w:pPr>
      <w:rPr>
        <w:rFonts w:ascii="Times New Roman" w:hAnsi="Times New Roman" w:cs="Times New Roman" w:hint="default"/>
        <w:b w:val="0"/>
        <w:i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8"/>
  </w:num>
  <w:num w:numId="5">
    <w:abstractNumId w:val="9"/>
  </w:num>
  <w:num w:numId="6">
    <w:abstractNumId w:val="6"/>
  </w:num>
  <w:num w:numId="7">
    <w:abstractNumId w:val="2"/>
  </w:num>
  <w:num w:numId="8">
    <w:abstractNumId w:val="3"/>
  </w:num>
  <w:num w:numId="9">
    <w:abstractNumId w:val="4"/>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3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7B8C"/>
    <w:rsid w:val="0008135B"/>
    <w:rsid w:val="00081923"/>
    <w:rsid w:val="00084676"/>
    <w:rsid w:val="00086404"/>
    <w:rsid w:val="00091F8B"/>
    <w:rsid w:val="0009233D"/>
    <w:rsid w:val="00093A22"/>
    <w:rsid w:val="000A01A0"/>
    <w:rsid w:val="000A178E"/>
    <w:rsid w:val="000B4550"/>
    <w:rsid w:val="000B53C3"/>
    <w:rsid w:val="000B5462"/>
    <w:rsid w:val="000C21CC"/>
    <w:rsid w:val="000C27C0"/>
    <w:rsid w:val="000C44C6"/>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0827"/>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4C34"/>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3C1E"/>
    <w:rsid w:val="00884431"/>
    <w:rsid w:val="00890279"/>
    <w:rsid w:val="008913AE"/>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1197"/>
    <w:rsid w:val="00914E9D"/>
    <w:rsid w:val="0091635B"/>
    <w:rsid w:val="00916755"/>
    <w:rsid w:val="009220A4"/>
    <w:rsid w:val="00922FFC"/>
    <w:rsid w:val="00925B22"/>
    <w:rsid w:val="00925DD5"/>
    <w:rsid w:val="0092621B"/>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4AE1"/>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2222"/>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3B0"/>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66D7"/>
    <w:rsid w:val="00BC764B"/>
    <w:rsid w:val="00BD317F"/>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163"/>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25A1"/>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3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0AB8-E60D-48C6-96C7-791F238E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2009-01-07T08:39:00Z</cp:lastPrinted>
  <dcterms:created xsi:type="dcterms:W3CDTF">2019-06-12T15:04:00Z</dcterms:created>
  <dcterms:modified xsi:type="dcterms:W3CDTF">2019-06-12T15:04:00Z</dcterms:modified>
</cp:coreProperties>
</file>