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Pr="00E03FE8" w:rsidRDefault="004658B7" w:rsidP="00072747">
      <w:pPr>
        <w:jc w:val="center"/>
        <w:rPr>
          <w:rFonts w:ascii="Times New Roman" w:hAnsi="Times New Roman"/>
          <w:b/>
          <w:sz w:val="24"/>
          <w:szCs w:val="24"/>
        </w:rPr>
      </w:pPr>
      <w:r w:rsidRPr="00E03FE8">
        <w:rPr>
          <w:rFonts w:ascii="Times New Roman" w:hAnsi="Times New Roman"/>
          <w:b/>
          <w:sz w:val="24"/>
          <w:szCs w:val="24"/>
        </w:rPr>
        <w:t>P ř í l o h a</w:t>
      </w:r>
      <w:r w:rsidR="005A5466">
        <w:rPr>
          <w:rFonts w:ascii="Times New Roman" w:hAnsi="Times New Roman"/>
          <w:b/>
          <w:sz w:val="24"/>
          <w:szCs w:val="24"/>
        </w:rPr>
        <w:t xml:space="preserve">  </w:t>
      </w:r>
    </w:p>
    <w:p w:rsidR="004658B7" w:rsidRPr="00E03FE8" w:rsidRDefault="004658B7"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613DF2">
        <w:rPr>
          <w:rFonts w:ascii="Times New Roman" w:hAnsi="Times New Roman"/>
          <w:b/>
          <w:sz w:val="24"/>
          <w:szCs w:val="24"/>
        </w:rPr>
        <w:t>6</w:t>
      </w:r>
      <w:r w:rsidRPr="00E03FE8">
        <w:rPr>
          <w:rFonts w:ascii="Times New Roman" w:hAnsi="Times New Roman"/>
          <w:b/>
          <w:sz w:val="24"/>
          <w:szCs w:val="24"/>
        </w:rPr>
        <w:t>R-</w:t>
      </w:r>
      <w:r w:rsidR="00B35854">
        <w:rPr>
          <w:rFonts w:ascii="Times New Roman" w:hAnsi="Times New Roman"/>
          <w:b/>
          <w:sz w:val="24"/>
          <w:szCs w:val="24"/>
        </w:rPr>
        <w:t>342</w:t>
      </w:r>
      <w:r w:rsidRPr="00E03FE8">
        <w:rPr>
          <w:rFonts w:ascii="Times New Roman" w:hAnsi="Times New Roman"/>
          <w:b/>
          <w:sz w:val="24"/>
          <w:szCs w:val="24"/>
        </w:rPr>
        <w:t>/201</w:t>
      </w:r>
      <w:r w:rsidR="005A2A5F">
        <w:rPr>
          <w:rFonts w:ascii="Times New Roman" w:hAnsi="Times New Roman"/>
          <w:b/>
          <w:sz w:val="24"/>
          <w:szCs w:val="24"/>
        </w:rPr>
        <w:t>6</w:t>
      </w:r>
      <w:r w:rsidRPr="00E03FE8">
        <w:rPr>
          <w:rFonts w:ascii="Times New Roman" w:hAnsi="Times New Roman"/>
          <w:b/>
          <w:sz w:val="24"/>
          <w:szCs w:val="24"/>
        </w:rPr>
        <w:t xml:space="preserve">  ze dne </w:t>
      </w:r>
      <w:r w:rsidR="00613DF2">
        <w:rPr>
          <w:rFonts w:ascii="Times New Roman" w:hAnsi="Times New Roman"/>
          <w:b/>
          <w:sz w:val="24"/>
          <w:szCs w:val="24"/>
        </w:rPr>
        <w:t>23</w:t>
      </w:r>
      <w:r w:rsidR="00146CBF">
        <w:rPr>
          <w:rFonts w:ascii="Times New Roman" w:hAnsi="Times New Roman"/>
          <w:b/>
          <w:sz w:val="24"/>
          <w:szCs w:val="24"/>
        </w:rPr>
        <w:t xml:space="preserve">. </w:t>
      </w:r>
      <w:r w:rsidR="001F4A20">
        <w:rPr>
          <w:rFonts w:ascii="Times New Roman" w:hAnsi="Times New Roman"/>
          <w:b/>
          <w:sz w:val="24"/>
          <w:szCs w:val="24"/>
        </w:rPr>
        <w:t>3</w:t>
      </w:r>
      <w:r w:rsidR="00565394">
        <w:rPr>
          <w:rFonts w:ascii="Times New Roman" w:hAnsi="Times New Roman"/>
          <w:b/>
          <w:sz w:val="24"/>
          <w:szCs w:val="24"/>
        </w:rPr>
        <w:t xml:space="preserve">. </w:t>
      </w:r>
      <w:r w:rsidRPr="00E03FE8">
        <w:rPr>
          <w:rFonts w:ascii="Times New Roman" w:hAnsi="Times New Roman"/>
          <w:b/>
          <w:sz w:val="24"/>
          <w:szCs w:val="24"/>
        </w:rPr>
        <w:t>201</w:t>
      </w:r>
      <w:r w:rsidR="005A2A5F">
        <w:rPr>
          <w:rFonts w:ascii="Times New Roman" w:hAnsi="Times New Roman"/>
          <w:b/>
          <w:sz w:val="24"/>
          <w:szCs w:val="24"/>
        </w:rPr>
        <w:t>6</w:t>
      </w:r>
    </w:p>
    <w:p w:rsidR="004658B7" w:rsidRDefault="004658B7" w:rsidP="00ED4382">
      <w:pPr>
        <w:jc w:val="center"/>
        <w:rPr>
          <w:b/>
        </w:rPr>
      </w:pPr>
      <w:r w:rsidRPr="00E03FE8">
        <w:rPr>
          <w:rFonts w:ascii="Times New Roman" w:hAnsi="Times New Roman"/>
          <w:sz w:val="24"/>
          <w:szCs w:val="24"/>
        </w:rPr>
        <w:t>-----------------------------------------------------------------------------------------------------------------</w:t>
      </w:r>
    </w:p>
    <w:p w:rsidR="0075533B" w:rsidRDefault="0075533B" w:rsidP="005A5466">
      <w:pPr>
        <w:jc w:val="center"/>
        <w:rPr>
          <w:rFonts w:ascii="Times New Roman" w:hAnsi="Times New Roman"/>
          <w:b/>
          <w:caps/>
          <w:sz w:val="24"/>
          <w:szCs w:val="24"/>
        </w:rPr>
      </w:pPr>
    </w:p>
    <w:p w:rsidR="00480427" w:rsidRDefault="00480427" w:rsidP="00480427">
      <w:pPr>
        <w:pStyle w:val="Nzev"/>
      </w:pPr>
      <w:r>
        <w:t>PODNÁJEMNÍ SMLOUVA</w:t>
      </w:r>
    </w:p>
    <w:p w:rsidR="00480427" w:rsidRDefault="00480427" w:rsidP="00480427"/>
    <w:p w:rsidR="00480427" w:rsidRPr="00B35854" w:rsidRDefault="00480427" w:rsidP="00480427">
      <w:pPr>
        <w:jc w:val="center"/>
        <w:rPr>
          <w:rFonts w:ascii="Times New Roman" w:hAnsi="Times New Roman"/>
          <w:sz w:val="24"/>
          <w:szCs w:val="24"/>
        </w:rPr>
      </w:pPr>
      <w:r w:rsidRPr="00B35854">
        <w:rPr>
          <w:rFonts w:ascii="Times New Roman" w:hAnsi="Times New Roman"/>
          <w:sz w:val="24"/>
          <w:szCs w:val="24"/>
        </w:rPr>
        <w:t>uzavřená v souladu s příslušnými ustanovením zákona č. 89/2012 Sb. občanského zákoníku a dle usnesení Rady MČ Praha 4 č. 6R</w:t>
      </w:r>
      <w:r w:rsidR="00B35854">
        <w:rPr>
          <w:rFonts w:ascii="Times New Roman" w:hAnsi="Times New Roman"/>
          <w:sz w:val="24"/>
          <w:szCs w:val="24"/>
        </w:rPr>
        <w:t>-342/</w:t>
      </w:r>
      <w:r w:rsidRPr="00B35854">
        <w:rPr>
          <w:rFonts w:ascii="Times New Roman" w:hAnsi="Times New Roman"/>
          <w:sz w:val="24"/>
          <w:szCs w:val="24"/>
        </w:rPr>
        <w:t xml:space="preserve">2016 ze dne </w:t>
      </w:r>
      <w:proofErr w:type="gramStart"/>
      <w:r w:rsidRPr="00B35854">
        <w:rPr>
          <w:rFonts w:ascii="Times New Roman" w:hAnsi="Times New Roman"/>
          <w:sz w:val="24"/>
          <w:szCs w:val="24"/>
        </w:rPr>
        <w:t>23.3.2016</w:t>
      </w:r>
      <w:proofErr w:type="gramEnd"/>
    </w:p>
    <w:p w:rsidR="00480427" w:rsidRPr="00B35854" w:rsidRDefault="00480427" w:rsidP="00480427">
      <w:pPr>
        <w:jc w:val="center"/>
        <w:rPr>
          <w:rFonts w:ascii="Times New Roman" w:hAnsi="Times New Roman"/>
          <w:sz w:val="24"/>
          <w:szCs w:val="24"/>
        </w:rPr>
      </w:pPr>
    </w:p>
    <w:p w:rsidR="00480427" w:rsidRPr="00B35854" w:rsidRDefault="00480427" w:rsidP="00B35854">
      <w:pPr>
        <w:pStyle w:val="Nadpis3"/>
        <w:jc w:val="center"/>
        <w:rPr>
          <w:b/>
          <w:szCs w:val="24"/>
        </w:rPr>
      </w:pPr>
      <w:r w:rsidRPr="00B35854">
        <w:rPr>
          <w:b/>
          <w:szCs w:val="24"/>
        </w:rPr>
        <w:t>I. Smluvní strany</w:t>
      </w:r>
    </w:p>
    <w:p w:rsidR="00480427" w:rsidRPr="00B35854" w:rsidRDefault="00480427" w:rsidP="00480427">
      <w:pPr>
        <w:ind w:left="2700"/>
        <w:rPr>
          <w:rFonts w:ascii="Times New Roman" w:hAnsi="Times New Roman"/>
          <w:sz w:val="24"/>
          <w:szCs w:val="24"/>
        </w:rPr>
      </w:pPr>
    </w:p>
    <w:p w:rsidR="00480427" w:rsidRPr="00B35854" w:rsidRDefault="00480427" w:rsidP="00480427">
      <w:pPr>
        <w:rPr>
          <w:rFonts w:ascii="Times New Roman" w:hAnsi="Times New Roman"/>
          <w:sz w:val="24"/>
          <w:szCs w:val="24"/>
        </w:rPr>
      </w:pPr>
      <w:proofErr w:type="gramStart"/>
      <w:r w:rsidRPr="00B35854">
        <w:rPr>
          <w:rFonts w:ascii="Times New Roman" w:hAnsi="Times New Roman"/>
          <w:b/>
          <w:sz w:val="24"/>
          <w:szCs w:val="24"/>
        </w:rPr>
        <w:t xml:space="preserve">1.1. </w:t>
      </w:r>
      <w:r w:rsidRPr="00B35854">
        <w:rPr>
          <w:rFonts w:ascii="Times New Roman" w:hAnsi="Times New Roman"/>
          <w:sz w:val="24"/>
          <w:szCs w:val="24"/>
        </w:rPr>
        <w:t>pronajímatel</w:t>
      </w:r>
      <w:proofErr w:type="gramEnd"/>
      <w:r w:rsidRPr="00B35854">
        <w:rPr>
          <w:rFonts w:ascii="Times New Roman" w:hAnsi="Times New Roman"/>
          <w:sz w:val="24"/>
          <w:szCs w:val="24"/>
        </w:rPr>
        <w:t xml:space="preserve">: </w:t>
      </w:r>
      <w:r w:rsidRPr="00B35854">
        <w:rPr>
          <w:rFonts w:ascii="Times New Roman" w:hAnsi="Times New Roman"/>
          <w:b/>
          <w:sz w:val="24"/>
          <w:szCs w:val="24"/>
        </w:rPr>
        <w:t>městská část Praha 4</w:t>
      </w: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                             se sídlem Antala Staška 2059/80b, Praha 4</w:t>
      </w: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                             zastoupená Ing. Michalem Kárníkem, tajemníkem ÚMČ Praha 4</w:t>
      </w: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                             IČ: 00063584, DIČ: CZ 00063584</w:t>
      </w:r>
    </w:p>
    <w:p w:rsidR="00480427" w:rsidRPr="00B35854" w:rsidRDefault="00480427" w:rsidP="00480427">
      <w:pPr>
        <w:pStyle w:val="Zkladntext3"/>
        <w:rPr>
          <w:sz w:val="24"/>
          <w:szCs w:val="24"/>
        </w:rPr>
      </w:pPr>
      <w:r w:rsidRPr="00B35854">
        <w:rPr>
          <w:sz w:val="24"/>
          <w:szCs w:val="24"/>
        </w:rPr>
        <w:t xml:space="preserve">                             bank. </w:t>
      </w:r>
      <w:proofErr w:type="gramStart"/>
      <w:r w:rsidRPr="00B35854">
        <w:rPr>
          <w:sz w:val="24"/>
          <w:szCs w:val="24"/>
        </w:rPr>
        <w:t>spojení</w:t>
      </w:r>
      <w:proofErr w:type="gramEnd"/>
      <w:r w:rsidRPr="00B35854">
        <w:rPr>
          <w:sz w:val="24"/>
          <w:szCs w:val="24"/>
        </w:rPr>
        <w:t>: Česká spořitelna, a.s.</w:t>
      </w: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                             č. </w:t>
      </w:r>
      <w:proofErr w:type="gramStart"/>
      <w:r w:rsidRPr="00B35854">
        <w:rPr>
          <w:rFonts w:ascii="Times New Roman" w:hAnsi="Times New Roman"/>
          <w:sz w:val="24"/>
          <w:szCs w:val="24"/>
        </w:rPr>
        <w:t>účtu:.</w:t>
      </w:r>
      <w:proofErr w:type="gramEnd"/>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                   </w:t>
      </w:r>
    </w:p>
    <w:p w:rsidR="00480427" w:rsidRPr="00B35854" w:rsidRDefault="00480427" w:rsidP="00480427">
      <w:pPr>
        <w:rPr>
          <w:rFonts w:ascii="Times New Roman" w:hAnsi="Times New Roman"/>
          <w:i/>
          <w:sz w:val="24"/>
          <w:szCs w:val="24"/>
          <w:vertAlign w:val="superscript"/>
        </w:rPr>
      </w:pPr>
    </w:p>
    <w:p w:rsidR="00480427" w:rsidRPr="00B35854" w:rsidRDefault="00480427" w:rsidP="00480427">
      <w:pPr>
        <w:ind w:left="2124" w:firstLine="708"/>
        <w:rPr>
          <w:rFonts w:ascii="Times New Roman" w:hAnsi="Times New Roman"/>
          <w:sz w:val="24"/>
          <w:szCs w:val="24"/>
        </w:rPr>
      </w:pPr>
      <w:r w:rsidRPr="00B35854">
        <w:rPr>
          <w:rFonts w:ascii="Times New Roman" w:hAnsi="Times New Roman"/>
          <w:sz w:val="24"/>
          <w:szCs w:val="24"/>
        </w:rPr>
        <w:t>/dále jen nájemce/</w:t>
      </w: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a</w:t>
      </w:r>
    </w:p>
    <w:p w:rsidR="00480427" w:rsidRPr="00B35854" w:rsidRDefault="00480427" w:rsidP="00480427">
      <w:pPr>
        <w:rPr>
          <w:rFonts w:ascii="Times New Roman" w:hAnsi="Times New Roman"/>
          <w:sz w:val="24"/>
          <w:szCs w:val="24"/>
        </w:rPr>
      </w:pPr>
    </w:p>
    <w:p w:rsidR="00480427" w:rsidRPr="00B35854" w:rsidRDefault="00480427" w:rsidP="00480427">
      <w:pPr>
        <w:rPr>
          <w:rFonts w:ascii="Times New Roman" w:hAnsi="Times New Roman"/>
          <w:sz w:val="24"/>
          <w:szCs w:val="24"/>
        </w:rPr>
      </w:pPr>
      <w:r w:rsidRPr="00B35854">
        <w:rPr>
          <w:rFonts w:ascii="Times New Roman" w:hAnsi="Times New Roman"/>
          <w:b/>
          <w:sz w:val="24"/>
          <w:szCs w:val="24"/>
        </w:rPr>
        <w:t xml:space="preserve">1.2. </w:t>
      </w:r>
      <w:r w:rsidRPr="00B35854">
        <w:rPr>
          <w:rFonts w:ascii="Times New Roman" w:hAnsi="Times New Roman"/>
          <w:sz w:val="24"/>
          <w:szCs w:val="24"/>
        </w:rPr>
        <w:t>Nájemce</w:t>
      </w:r>
      <w:r w:rsidRPr="00B35854">
        <w:rPr>
          <w:rFonts w:ascii="Times New Roman" w:hAnsi="Times New Roman"/>
          <w:b/>
          <w:sz w:val="24"/>
          <w:szCs w:val="24"/>
        </w:rPr>
        <w:t xml:space="preserve">:  </w:t>
      </w:r>
      <w:proofErr w:type="spellStart"/>
      <w:proofErr w:type="gramStart"/>
      <w:r w:rsidRPr="00B35854">
        <w:rPr>
          <w:rFonts w:ascii="Times New Roman" w:hAnsi="Times New Roman"/>
          <w:b/>
          <w:sz w:val="24"/>
          <w:szCs w:val="24"/>
        </w:rPr>
        <w:t>B.Braun</w:t>
      </w:r>
      <w:proofErr w:type="spellEnd"/>
      <w:proofErr w:type="gramEnd"/>
      <w:r w:rsidRPr="00B35854">
        <w:rPr>
          <w:rFonts w:ascii="Times New Roman" w:hAnsi="Times New Roman"/>
          <w:b/>
          <w:sz w:val="24"/>
          <w:szCs w:val="24"/>
        </w:rPr>
        <w:t xml:space="preserve"> </w:t>
      </w:r>
      <w:proofErr w:type="spellStart"/>
      <w:r w:rsidRPr="00B35854">
        <w:rPr>
          <w:rFonts w:ascii="Times New Roman" w:hAnsi="Times New Roman"/>
          <w:b/>
          <w:sz w:val="24"/>
          <w:szCs w:val="24"/>
        </w:rPr>
        <w:t>Avitum</w:t>
      </w:r>
      <w:proofErr w:type="spellEnd"/>
      <w:r w:rsidRPr="00B35854">
        <w:rPr>
          <w:rFonts w:ascii="Times New Roman" w:hAnsi="Times New Roman"/>
          <w:b/>
          <w:sz w:val="24"/>
          <w:szCs w:val="24"/>
        </w:rPr>
        <w:t xml:space="preserve"> s.r.o.</w:t>
      </w: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                        se sídlem: V Parku 2335/20, 148 00 Praha 4</w:t>
      </w:r>
    </w:p>
    <w:p w:rsidR="00480427" w:rsidRPr="00B35854" w:rsidRDefault="00480427" w:rsidP="00480427">
      <w:pPr>
        <w:rPr>
          <w:rFonts w:ascii="Times New Roman" w:hAnsi="Times New Roman"/>
          <w:i/>
          <w:sz w:val="24"/>
          <w:szCs w:val="24"/>
          <w:vertAlign w:val="superscript"/>
        </w:rPr>
      </w:pPr>
      <w:r w:rsidRPr="00B35854">
        <w:rPr>
          <w:rFonts w:ascii="Times New Roman" w:hAnsi="Times New Roman"/>
          <w:sz w:val="24"/>
          <w:szCs w:val="24"/>
        </w:rPr>
        <w:t xml:space="preserve">                        IČ: 61856827</w:t>
      </w:r>
    </w:p>
    <w:p w:rsidR="00480427" w:rsidRPr="00B35854" w:rsidRDefault="00480427" w:rsidP="00480427">
      <w:pPr>
        <w:ind w:left="1276" w:hanging="1134"/>
        <w:rPr>
          <w:rFonts w:ascii="Times New Roman" w:hAnsi="Times New Roman"/>
          <w:sz w:val="24"/>
          <w:szCs w:val="24"/>
        </w:rPr>
      </w:pPr>
      <w:r w:rsidRPr="00B35854">
        <w:rPr>
          <w:rFonts w:ascii="Times New Roman" w:hAnsi="Times New Roman"/>
          <w:sz w:val="24"/>
          <w:szCs w:val="24"/>
        </w:rPr>
        <w:t xml:space="preserve">                      zastoupená: Luďkem Hajským, na základě plné moci</w:t>
      </w:r>
    </w:p>
    <w:p w:rsidR="00480427" w:rsidRPr="00B35854" w:rsidRDefault="00480427" w:rsidP="00480427">
      <w:pPr>
        <w:ind w:left="1276" w:hanging="1134"/>
        <w:rPr>
          <w:rFonts w:ascii="Times New Roman" w:hAnsi="Times New Roman"/>
          <w:sz w:val="24"/>
          <w:szCs w:val="24"/>
        </w:rPr>
      </w:pPr>
      <w:r w:rsidRPr="00B35854">
        <w:rPr>
          <w:rFonts w:ascii="Times New Roman" w:hAnsi="Times New Roman"/>
          <w:sz w:val="24"/>
          <w:szCs w:val="24"/>
        </w:rPr>
        <w:t xml:space="preserve">                      bank. </w:t>
      </w:r>
      <w:proofErr w:type="gramStart"/>
      <w:r w:rsidRPr="00B35854">
        <w:rPr>
          <w:rFonts w:ascii="Times New Roman" w:hAnsi="Times New Roman"/>
          <w:sz w:val="24"/>
          <w:szCs w:val="24"/>
        </w:rPr>
        <w:t>spojení</w:t>
      </w:r>
      <w:proofErr w:type="gramEnd"/>
      <w:r w:rsidRPr="00B35854">
        <w:rPr>
          <w:rFonts w:ascii="Times New Roman" w:hAnsi="Times New Roman"/>
          <w:sz w:val="24"/>
          <w:szCs w:val="24"/>
        </w:rPr>
        <w:t xml:space="preserve">: </w:t>
      </w:r>
      <w:proofErr w:type="spellStart"/>
      <w:r w:rsidRPr="00B35854">
        <w:rPr>
          <w:rFonts w:ascii="Times New Roman" w:hAnsi="Times New Roman"/>
          <w:sz w:val="24"/>
          <w:szCs w:val="24"/>
        </w:rPr>
        <w:t>Uni</w:t>
      </w:r>
      <w:proofErr w:type="spellEnd"/>
      <w:r w:rsidRPr="00B35854">
        <w:rPr>
          <w:rFonts w:ascii="Times New Roman" w:hAnsi="Times New Roman"/>
          <w:sz w:val="24"/>
          <w:szCs w:val="24"/>
        </w:rPr>
        <w:t xml:space="preserve"> </w:t>
      </w:r>
      <w:proofErr w:type="spellStart"/>
      <w:r w:rsidRPr="00B35854">
        <w:rPr>
          <w:rFonts w:ascii="Times New Roman" w:hAnsi="Times New Roman"/>
          <w:sz w:val="24"/>
          <w:szCs w:val="24"/>
        </w:rPr>
        <w:t>Credit</w:t>
      </w:r>
      <w:proofErr w:type="spellEnd"/>
      <w:r w:rsidRPr="00B35854">
        <w:rPr>
          <w:rFonts w:ascii="Times New Roman" w:hAnsi="Times New Roman"/>
          <w:sz w:val="24"/>
          <w:szCs w:val="24"/>
        </w:rPr>
        <w:t xml:space="preserve"> Bank Czech Republic a. s.</w:t>
      </w:r>
      <w:r w:rsidRPr="00B35854">
        <w:rPr>
          <w:rFonts w:ascii="Times New Roman" w:hAnsi="Times New Roman"/>
          <w:sz w:val="24"/>
          <w:szCs w:val="24"/>
        </w:rPr>
        <w:br/>
        <w:t xml:space="preserve">   </w:t>
      </w:r>
      <w:proofErr w:type="spellStart"/>
      <w:r w:rsidRPr="00B35854">
        <w:rPr>
          <w:rFonts w:ascii="Times New Roman" w:hAnsi="Times New Roman"/>
          <w:sz w:val="24"/>
          <w:szCs w:val="24"/>
        </w:rPr>
        <w:t>č.účtu</w:t>
      </w:r>
      <w:proofErr w:type="spellEnd"/>
      <w:r w:rsidRPr="00B35854">
        <w:rPr>
          <w:rFonts w:ascii="Times New Roman" w:hAnsi="Times New Roman"/>
          <w:sz w:val="24"/>
          <w:szCs w:val="24"/>
        </w:rPr>
        <w:t xml:space="preserve">: </w:t>
      </w:r>
      <w:bookmarkStart w:id="0" w:name="_GoBack"/>
      <w:bookmarkEnd w:id="0"/>
      <w:r w:rsidRPr="00B35854">
        <w:rPr>
          <w:rFonts w:ascii="Times New Roman" w:hAnsi="Times New Roman"/>
          <w:sz w:val="24"/>
          <w:szCs w:val="24"/>
        </w:rPr>
        <w:br/>
        <w:t xml:space="preserve"> </w:t>
      </w:r>
    </w:p>
    <w:p w:rsidR="00480427" w:rsidRPr="00B35854" w:rsidRDefault="00480427" w:rsidP="00480427">
      <w:pPr>
        <w:pStyle w:val="Zkladntext3"/>
        <w:ind w:left="1276"/>
        <w:rPr>
          <w:sz w:val="24"/>
          <w:szCs w:val="24"/>
        </w:rPr>
      </w:pPr>
    </w:p>
    <w:p w:rsidR="00480427" w:rsidRPr="00B35854" w:rsidRDefault="00480427" w:rsidP="00480427">
      <w:pPr>
        <w:ind w:left="2832"/>
        <w:rPr>
          <w:rFonts w:ascii="Times New Roman" w:hAnsi="Times New Roman"/>
          <w:sz w:val="24"/>
          <w:szCs w:val="24"/>
        </w:rPr>
      </w:pPr>
      <w:r w:rsidRPr="00B35854">
        <w:rPr>
          <w:rFonts w:ascii="Times New Roman" w:hAnsi="Times New Roman"/>
          <w:sz w:val="24"/>
          <w:szCs w:val="24"/>
        </w:rPr>
        <w:t>/dále jen podnájemce/</w:t>
      </w:r>
    </w:p>
    <w:p w:rsidR="00480427" w:rsidRPr="00B35854" w:rsidRDefault="00480427" w:rsidP="00480427">
      <w:pPr>
        <w:ind w:left="2832"/>
        <w:rPr>
          <w:rFonts w:ascii="Times New Roman" w:hAnsi="Times New Roman"/>
          <w:sz w:val="24"/>
          <w:szCs w:val="24"/>
        </w:rPr>
      </w:pPr>
    </w:p>
    <w:p w:rsidR="00480427" w:rsidRPr="00B35854" w:rsidRDefault="00480427" w:rsidP="00480427">
      <w:pPr>
        <w:jc w:val="both"/>
        <w:rPr>
          <w:rFonts w:ascii="Times New Roman" w:hAnsi="Times New Roman"/>
          <w:sz w:val="24"/>
          <w:szCs w:val="24"/>
        </w:rPr>
      </w:pPr>
    </w:p>
    <w:p w:rsidR="00480427" w:rsidRPr="00B35854" w:rsidRDefault="00480427" w:rsidP="00B35854">
      <w:pPr>
        <w:pStyle w:val="Nadpis3"/>
        <w:jc w:val="center"/>
        <w:rPr>
          <w:b/>
          <w:szCs w:val="24"/>
        </w:rPr>
      </w:pPr>
      <w:r w:rsidRPr="00B35854">
        <w:rPr>
          <w:b/>
          <w:szCs w:val="24"/>
        </w:rPr>
        <w:t>II. Předmět podnájmu</w:t>
      </w:r>
    </w:p>
    <w:p w:rsidR="00480427" w:rsidRPr="00B35854" w:rsidRDefault="00480427" w:rsidP="00480427">
      <w:pPr>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3.1.</w:t>
      </w:r>
      <w:r w:rsidRPr="00B35854">
        <w:rPr>
          <w:rFonts w:ascii="Times New Roman" w:hAnsi="Times New Roman"/>
          <w:sz w:val="24"/>
          <w:szCs w:val="24"/>
        </w:rPr>
        <w:t xml:space="preserve"> Předmětem podnájmu je nebytový prostor včetně vybavení sestávající se ze zasedací  místností č.912 v 9.NP o výměře 32,33 m</w:t>
      </w:r>
      <w:r w:rsidRPr="00B35854">
        <w:rPr>
          <w:rFonts w:ascii="Times New Roman" w:hAnsi="Times New Roman"/>
          <w:sz w:val="24"/>
          <w:szCs w:val="24"/>
          <w:vertAlign w:val="superscript"/>
        </w:rPr>
        <w:t>2</w:t>
      </w:r>
      <w:r w:rsidRPr="00B35854">
        <w:rPr>
          <w:rFonts w:ascii="Times New Roman" w:hAnsi="Times New Roman"/>
          <w:sz w:val="24"/>
          <w:szCs w:val="24"/>
        </w:rPr>
        <w:t xml:space="preserve"> v budově Úřadu městské části Praha 4 Antala Staška </w:t>
      </w:r>
      <w:proofErr w:type="gramStart"/>
      <w:r w:rsidRPr="00B35854">
        <w:rPr>
          <w:rFonts w:ascii="Times New Roman" w:hAnsi="Times New Roman"/>
          <w:sz w:val="24"/>
          <w:szCs w:val="24"/>
        </w:rPr>
        <w:t>2059/80b,  Praha</w:t>
      </w:r>
      <w:proofErr w:type="gramEnd"/>
      <w:r w:rsidRPr="00B35854">
        <w:rPr>
          <w:rFonts w:ascii="Times New Roman" w:hAnsi="Times New Roman"/>
          <w:sz w:val="24"/>
          <w:szCs w:val="24"/>
        </w:rPr>
        <w:t xml:space="preserve"> 4 .</w:t>
      </w:r>
    </w:p>
    <w:p w:rsidR="00480427" w:rsidRPr="00B35854" w:rsidRDefault="00480427" w:rsidP="00480427">
      <w:pPr>
        <w:jc w:val="both"/>
        <w:rPr>
          <w:rFonts w:ascii="Times New Roman" w:hAnsi="Times New Roman"/>
          <w:sz w:val="24"/>
          <w:szCs w:val="24"/>
        </w:rPr>
      </w:pPr>
      <w:r w:rsidRPr="00B35854">
        <w:rPr>
          <w:rFonts w:ascii="Times New Roman" w:hAnsi="Times New Roman"/>
          <w:sz w:val="24"/>
          <w:szCs w:val="24"/>
        </w:rPr>
        <w:t xml:space="preserve">Městská část Praha 4 je v uvedených prostorách v nájmu. Dle nájemní smlouvy ze dne </w:t>
      </w:r>
      <w:proofErr w:type="gramStart"/>
      <w:r w:rsidRPr="00B35854">
        <w:rPr>
          <w:rFonts w:ascii="Times New Roman" w:hAnsi="Times New Roman"/>
          <w:sz w:val="24"/>
          <w:szCs w:val="24"/>
        </w:rPr>
        <w:t>2.8.2011</w:t>
      </w:r>
      <w:proofErr w:type="gramEnd"/>
      <w:r w:rsidRPr="00B35854">
        <w:rPr>
          <w:rFonts w:ascii="Times New Roman" w:hAnsi="Times New Roman"/>
          <w:sz w:val="24"/>
          <w:szCs w:val="24"/>
        </w:rPr>
        <w:t>, čl.9, odst.9.1. může nájemce podnajmout předmět nájmu třetím osobám pouze se souhlasem pronajímatele, pokud podnájemce podniká  ve zdravotnictví.</w:t>
      </w:r>
    </w:p>
    <w:p w:rsidR="00480427" w:rsidRPr="00B35854" w:rsidRDefault="00480427" w:rsidP="00480427">
      <w:pPr>
        <w:jc w:val="both"/>
        <w:rPr>
          <w:rFonts w:ascii="Times New Roman" w:hAnsi="Times New Roman"/>
          <w:sz w:val="24"/>
          <w:szCs w:val="24"/>
        </w:rPr>
      </w:pPr>
    </w:p>
    <w:p w:rsidR="00480427" w:rsidRPr="00B35854" w:rsidRDefault="00480427" w:rsidP="00480427">
      <w:pPr>
        <w:rPr>
          <w:rFonts w:ascii="Times New Roman" w:hAnsi="Times New Roman"/>
          <w:sz w:val="24"/>
          <w:szCs w:val="24"/>
        </w:rPr>
      </w:pPr>
    </w:p>
    <w:p w:rsidR="00480427" w:rsidRPr="00B35854" w:rsidRDefault="00480427" w:rsidP="00B35854">
      <w:pPr>
        <w:pStyle w:val="Nadpis3"/>
        <w:jc w:val="center"/>
        <w:rPr>
          <w:b/>
          <w:szCs w:val="24"/>
        </w:rPr>
      </w:pPr>
      <w:r w:rsidRPr="00B35854">
        <w:rPr>
          <w:b/>
          <w:szCs w:val="24"/>
        </w:rPr>
        <w:t>III. Účel podnájmu</w:t>
      </w:r>
    </w:p>
    <w:p w:rsidR="00480427" w:rsidRPr="00B35854" w:rsidRDefault="00480427" w:rsidP="00480427">
      <w:pPr>
        <w:rPr>
          <w:rFonts w:ascii="Times New Roman" w:hAnsi="Times New Roman"/>
          <w:sz w:val="24"/>
          <w:szCs w:val="24"/>
        </w:rPr>
      </w:pP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Předmět podnájmu je </w:t>
      </w:r>
      <w:proofErr w:type="spellStart"/>
      <w:r w:rsidRPr="00B35854">
        <w:rPr>
          <w:rFonts w:ascii="Times New Roman" w:hAnsi="Times New Roman"/>
          <w:sz w:val="24"/>
          <w:szCs w:val="24"/>
        </w:rPr>
        <w:t>podnajímán</w:t>
      </w:r>
      <w:proofErr w:type="spellEnd"/>
      <w:r w:rsidRPr="00B35854">
        <w:rPr>
          <w:rFonts w:ascii="Times New Roman" w:hAnsi="Times New Roman"/>
          <w:sz w:val="24"/>
          <w:szCs w:val="24"/>
        </w:rPr>
        <w:t xml:space="preserve"> k účelu pořádání akce: seminář lékařů</w:t>
      </w:r>
    </w:p>
    <w:p w:rsidR="00480427" w:rsidRPr="00B35854" w:rsidRDefault="00480427" w:rsidP="00480427">
      <w:pPr>
        <w:rPr>
          <w:rFonts w:ascii="Times New Roman" w:hAnsi="Times New Roman"/>
          <w:sz w:val="24"/>
          <w:szCs w:val="24"/>
        </w:rPr>
      </w:pPr>
    </w:p>
    <w:p w:rsidR="00480427" w:rsidRPr="00B35854" w:rsidRDefault="00480427" w:rsidP="00480427">
      <w:pPr>
        <w:pStyle w:val="Nadpis4"/>
        <w:rPr>
          <w:sz w:val="24"/>
          <w:szCs w:val="24"/>
        </w:rPr>
      </w:pPr>
      <w:r w:rsidRPr="00B35854">
        <w:rPr>
          <w:sz w:val="24"/>
          <w:szCs w:val="24"/>
        </w:rPr>
        <w:lastRenderedPageBreak/>
        <w:t>IV. Doba podnájmu</w:t>
      </w:r>
    </w:p>
    <w:p w:rsidR="00480427" w:rsidRPr="00B35854" w:rsidRDefault="00480427" w:rsidP="00480427">
      <w:pPr>
        <w:rPr>
          <w:rFonts w:ascii="Times New Roman" w:hAnsi="Times New Roman"/>
          <w:sz w:val="24"/>
          <w:szCs w:val="24"/>
        </w:rPr>
      </w:pP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Podnájem nebytového prostoru je sjednán na dobu určitou dne 7.4.2016  od 12,00 hod. do </w:t>
      </w:r>
      <w:proofErr w:type="gramStart"/>
      <w:r w:rsidRPr="00B35854">
        <w:rPr>
          <w:rFonts w:ascii="Times New Roman" w:hAnsi="Times New Roman"/>
          <w:sz w:val="24"/>
          <w:szCs w:val="24"/>
        </w:rPr>
        <w:t>13,30  hod.</w:t>
      </w:r>
      <w:proofErr w:type="gramEnd"/>
    </w:p>
    <w:p w:rsidR="00480427" w:rsidRPr="00B35854" w:rsidRDefault="00480427" w:rsidP="00480427">
      <w:pPr>
        <w:pStyle w:val="Nadpis3"/>
        <w:rPr>
          <w:szCs w:val="24"/>
        </w:rPr>
      </w:pPr>
    </w:p>
    <w:p w:rsidR="00480427" w:rsidRPr="00B35854" w:rsidRDefault="00480427" w:rsidP="00480427">
      <w:pPr>
        <w:pStyle w:val="Nadpis3"/>
        <w:rPr>
          <w:szCs w:val="24"/>
        </w:rPr>
      </w:pPr>
      <w:r w:rsidRPr="00B35854">
        <w:rPr>
          <w:szCs w:val="24"/>
        </w:rPr>
        <w:t>V. Podnájemné a úhrada za služby spojené s podnájmem</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6.1.</w:t>
      </w:r>
      <w:r w:rsidRPr="00B35854">
        <w:rPr>
          <w:rFonts w:ascii="Times New Roman" w:hAnsi="Times New Roman"/>
          <w:sz w:val="24"/>
          <w:szCs w:val="24"/>
        </w:rPr>
        <w:t xml:space="preserve"> Nájemce touto smlouvou </w:t>
      </w:r>
      <w:proofErr w:type="spellStart"/>
      <w:r w:rsidRPr="00B35854">
        <w:rPr>
          <w:rFonts w:ascii="Times New Roman" w:hAnsi="Times New Roman"/>
          <w:sz w:val="24"/>
          <w:szCs w:val="24"/>
        </w:rPr>
        <w:t>podnajímá</w:t>
      </w:r>
      <w:proofErr w:type="spellEnd"/>
      <w:r w:rsidRPr="00B35854">
        <w:rPr>
          <w:rFonts w:ascii="Times New Roman" w:hAnsi="Times New Roman"/>
          <w:sz w:val="24"/>
          <w:szCs w:val="24"/>
        </w:rPr>
        <w:t xml:space="preserve"> podnájemci předmět podnájmu za dohodnuté smluvní nájemné ve výši 900 Kč vč. DPH.  </w:t>
      </w:r>
    </w:p>
    <w:p w:rsidR="00480427" w:rsidRPr="00B35854" w:rsidRDefault="00480427" w:rsidP="00480427">
      <w:pPr>
        <w:jc w:val="both"/>
        <w:rPr>
          <w:rFonts w:ascii="Times New Roman" w:hAnsi="Times New Roman"/>
          <w:sz w:val="24"/>
          <w:szCs w:val="24"/>
        </w:rPr>
      </w:pPr>
      <w:r w:rsidRPr="00B35854">
        <w:rPr>
          <w:rFonts w:ascii="Times New Roman" w:hAnsi="Times New Roman"/>
          <w:sz w:val="24"/>
          <w:szCs w:val="24"/>
        </w:rPr>
        <w:t xml:space="preserve">Úhrada za služby spojené s podnájmem činí 100 Kč. </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6.2.</w:t>
      </w:r>
      <w:r w:rsidRPr="00B35854">
        <w:rPr>
          <w:rFonts w:ascii="Times New Roman" w:hAnsi="Times New Roman"/>
          <w:sz w:val="24"/>
          <w:szCs w:val="24"/>
        </w:rPr>
        <w:t xml:space="preserve"> Podnájemce je povinen uhradit sjednané podnájemné za </w:t>
      </w:r>
      <w:proofErr w:type="spellStart"/>
      <w:r w:rsidRPr="00B35854">
        <w:rPr>
          <w:rFonts w:ascii="Times New Roman" w:hAnsi="Times New Roman"/>
          <w:sz w:val="24"/>
          <w:szCs w:val="24"/>
        </w:rPr>
        <w:t>podnajatý</w:t>
      </w:r>
      <w:proofErr w:type="spellEnd"/>
      <w:r w:rsidRPr="00B35854">
        <w:rPr>
          <w:rFonts w:ascii="Times New Roman" w:hAnsi="Times New Roman"/>
          <w:sz w:val="24"/>
          <w:szCs w:val="24"/>
        </w:rPr>
        <w:t xml:space="preserve"> předmět podnájmu na základě daňového dokladu vystaveného nájemcem. Za den zdanitelného plnění (ZDP) se považuje den vystavení daňového dokladu. </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6.3.</w:t>
      </w:r>
      <w:r w:rsidRPr="00B35854">
        <w:rPr>
          <w:rFonts w:ascii="Times New Roman" w:hAnsi="Times New Roman"/>
          <w:sz w:val="24"/>
          <w:szCs w:val="24"/>
        </w:rPr>
        <w:t xml:space="preserve"> Platbu je podnájemce povinen poukázat bezhotovostně na účet č.: 49023-2000832359/0800 var. symbol: </w:t>
      </w:r>
      <w:r w:rsidRPr="00B35854">
        <w:rPr>
          <w:rFonts w:ascii="Times New Roman" w:hAnsi="Times New Roman"/>
          <w:b/>
          <w:sz w:val="24"/>
          <w:szCs w:val="24"/>
        </w:rPr>
        <w:t>uveden na faktuře (</w:t>
      </w:r>
      <w:proofErr w:type="spellStart"/>
      <w:proofErr w:type="gramStart"/>
      <w:r w:rsidRPr="00B35854">
        <w:rPr>
          <w:rFonts w:ascii="Times New Roman" w:hAnsi="Times New Roman"/>
          <w:b/>
          <w:sz w:val="24"/>
          <w:szCs w:val="24"/>
        </w:rPr>
        <w:t>č.faktury</w:t>
      </w:r>
      <w:proofErr w:type="spellEnd"/>
      <w:proofErr w:type="gramEnd"/>
      <w:r w:rsidRPr="00B35854">
        <w:rPr>
          <w:rFonts w:ascii="Times New Roman" w:hAnsi="Times New Roman"/>
          <w:b/>
          <w:sz w:val="24"/>
          <w:szCs w:val="24"/>
        </w:rPr>
        <w:t xml:space="preserve">) </w:t>
      </w:r>
      <w:r w:rsidRPr="00B35854">
        <w:rPr>
          <w:rFonts w:ascii="Times New Roman" w:hAnsi="Times New Roman"/>
          <w:sz w:val="24"/>
          <w:szCs w:val="24"/>
        </w:rPr>
        <w:t>anebo v hotovosti uhradit do pokladny Úřadu městské části Praha 4 nejpozději 3 dny před konáním akce.</w:t>
      </w:r>
      <w:r w:rsidRPr="00B35854">
        <w:rPr>
          <w:rFonts w:ascii="Times New Roman" w:hAnsi="Times New Roman"/>
          <w:b/>
          <w:sz w:val="24"/>
          <w:szCs w:val="24"/>
        </w:rPr>
        <w:t xml:space="preserve">  </w:t>
      </w:r>
      <w:r w:rsidRPr="00B35854">
        <w:rPr>
          <w:rFonts w:ascii="Times New Roman" w:hAnsi="Times New Roman"/>
          <w:sz w:val="24"/>
          <w:szCs w:val="24"/>
        </w:rPr>
        <w:t xml:space="preserve">Zaplacením se rozumí připsání částky podnájemného na účet </w:t>
      </w:r>
      <w:proofErr w:type="gramStart"/>
      <w:r w:rsidRPr="00B35854">
        <w:rPr>
          <w:rFonts w:ascii="Times New Roman" w:hAnsi="Times New Roman"/>
          <w:sz w:val="24"/>
          <w:szCs w:val="24"/>
        </w:rPr>
        <w:t>nájemce  nebo</w:t>
      </w:r>
      <w:proofErr w:type="gramEnd"/>
      <w:r w:rsidRPr="00B35854">
        <w:rPr>
          <w:rFonts w:ascii="Times New Roman" w:hAnsi="Times New Roman"/>
          <w:sz w:val="24"/>
          <w:szCs w:val="24"/>
        </w:rPr>
        <w:t xml:space="preserve"> úhrada v hotovosti do pokladny Úřadu městské části Praha 4.</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6.4.</w:t>
      </w:r>
      <w:r w:rsidRPr="00B35854">
        <w:rPr>
          <w:rFonts w:ascii="Times New Roman" w:hAnsi="Times New Roman"/>
          <w:sz w:val="24"/>
          <w:szCs w:val="24"/>
        </w:rPr>
        <w:t xml:space="preserve"> V případě nesplnění povinnosti uhradit podnájemné nebo platby spojené s podnájmem řádně a včas je smluvními stranami sjednána smluvní pokuta ve výši 0,1% z celkové výše podnájemného včetně DPH, kterou nájemce může uplatnit za každý započatý kalendářní den prodlení s tím, že právo na náhradu škody zůstává nedotčeno.</w:t>
      </w:r>
    </w:p>
    <w:p w:rsidR="00480427" w:rsidRPr="00B35854" w:rsidRDefault="00480427" w:rsidP="00480427">
      <w:pPr>
        <w:jc w:val="both"/>
        <w:rPr>
          <w:rFonts w:ascii="Times New Roman" w:hAnsi="Times New Roman"/>
          <w:sz w:val="24"/>
          <w:szCs w:val="24"/>
        </w:rPr>
      </w:pPr>
    </w:p>
    <w:p w:rsidR="00480427" w:rsidRPr="00B35854" w:rsidRDefault="00480427" w:rsidP="00B35854">
      <w:pPr>
        <w:pStyle w:val="Nadpis3"/>
        <w:jc w:val="center"/>
        <w:rPr>
          <w:b/>
          <w:szCs w:val="24"/>
        </w:rPr>
      </w:pPr>
      <w:r w:rsidRPr="00B35854">
        <w:rPr>
          <w:b/>
          <w:szCs w:val="24"/>
        </w:rPr>
        <w:t>VI. Práva a povinnosti nájemce</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7.1.</w:t>
      </w:r>
      <w:r w:rsidRPr="00B35854">
        <w:rPr>
          <w:rFonts w:ascii="Times New Roman" w:hAnsi="Times New Roman"/>
          <w:sz w:val="24"/>
          <w:szCs w:val="24"/>
        </w:rPr>
        <w:t xml:space="preserve"> Nájemce se zdrží všech činností, které by bránily podnájemci řádně užívat </w:t>
      </w:r>
      <w:proofErr w:type="spellStart"/>
      <w:r w:rsidRPr="00B35854">
        <w:rPr>
          <w:rFonts w:ascii="Times New Roman" w:hAnsi="Times New Roman"/>
          <w:sz w:val="24"/>
          <w:szCs w:val="24"/>
        </w:rPr>
        <w:t>podnajaté</w:t>
      </w:r>
      <w:proofErr w:type="spellEnd"/>
      <w:r w:rsidRPr="00B35854">
        <w:rPr>
          <w:rFonts w:ascii="Times New Roman" w:hAnsi="Times New Roman"/>
          <w:sz w:val="24"/>
          <w:szCs w:val="24"/>
        </w:rPr>
        <w:t xml:space="preserve"> prostory v souladu s účelem podnájmu dle čl. IV této podnájemní smlouvy.</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7.2.</w:t>
      </w:r>
      <w:r w:rsidRPr="00B35854">
        <w:rPr>
          <w:rFonts w:ascii="Times New Roman" w:hAnsi="Times New Roman"/>
          <w:sz w:val="24"/>
          <w:szCs w:val="24"/>
        </w:rPr>
        <w:t xml:space="preserve"> Nájemce je oprávněn provést kontrolu dodržování povinností podnájemce dle této podnájemní smlouvy a podnájemce je povinen tyto kontroly umožnit.</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7.3</w:t>
      </w:r>
      <w:r w:rsidRPr="00B35854">
        <w:rPr>
          <w:rFonts w:ascii="Times New Roman" w:hAnsi="Times New Roman"/>
          <w:sz w:val="24"/>
          <w:szCs w:val="24"/>
        </w:rPr>
        <w:t>. Nájemce neručí za případné zničení či poškození či odcizení věcí v majetku podnájemce či třetích osob umístěných v předmětu podnájmu.</w:t>
      </w:r>
    </w:p>
    <w:p w:rsidR="00480427" w:rsidRPr="00B35854" w:rsidRDefault="00480427" w:rsidP="00480427">
      <w:pPr>
        <w:pStyle w:val="Nadpis3"/>
        <w:rPr>
          <w:szCs w:val="24"/>
        </w:rPr>
      </w:pPr>
    </w:p>
    <w:p w:rsidR="00480427" w:rsidRPr="00B35854" w:rsidRDefault="00480427" w:rsidP="00B35854">
      <w:pPr>
        <w:pStyle w:val="Nadpis3"/>
        <w:jc w:val="center"/>
        <w:rPr>
          <w:b/>
          <w:szCs w:val="24"/>
        </w:rPr>
      </w:pPr>
      <w:r w:rsidRPr="00B35854">
        <w:rPr>
          <w:b/>
          <w:szCs w:val="24"/>
        </w:rPr>
        <w:t>VII. Práva a povinnosti podnájemce</w:t>
      </w:r>
    </w:p>
    <w:p w:rsidR="00480427" w:rsidRPr="00B35854" w:rsidRDefault="00480427" w:rsidP="00480427">
      <w:pPr>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 xml:space="preserve">8.1. </w:t>
      </w:r>
      <w:r w:rsidRPr="00B35854">
        <w:rPr>
          <w:rFonts w:ascii="Times New Roman" w:hAnsi="Times New Roman"/>
          <w:color w:val="222222"/>
          <w:sz w:val="24"/>
          <w:szCs w:val="24"/>
          <w:shd w:val="clear" w:color="auto" w:fill="FFFFFF"/>
        </w:rPr>
        <w:t>Podnájemce se stavem předmětu podnájmu seznámí při jeho faktickém převzetí.</w:t>
      </w:r>
    </w:p>
    <w:p w:rsidR="00480427" w:rsidRPr="00B35854" w:rsidRDefault="00480427" w:rsidP="00480427">
      <w:pPr>
        <w:jc w:val="both"/>
        <w:rPr>
          <w:rFonts w:ascii="Times New Roman" w:hAnsi="Times New Roman"/>
          <w:b/>
          <w:sz w:val="24"/>
          <w:szCs w:val="24"/>
        </w:rPr>
      </w:pPr>
    </w:p>
    <w:p w:rsidR="00480427" w:rsidRPr="00B35854" w:rsidRDefault="00480427" w:rsidP="00480427">
      <w:pPr>
        <w:pStyle w:val="Zkladntext2"/>
        <w:rPr>
          <w:b w:val="0"/>
          <w:szCs w:val="24"/>
        </w:rPr>
      </w:pPr>
      <w:r w:rsidRPr="00B35854">
        <w:rPr>
          <w:szCs w:val="24"/>
        </w:rPr>
        <w:t>8.2.</w:t>
      </w:r>
      <w:r w:rsidRPr="00B35854">
        <w:rPr>
          <w:b w:val="0"/>
          <w:szCs w:val="24"/>
        </w:rPr>
        <w:t xml:space="preserve"> Podnájemce je povinen předmět podnájmu užívat pouze ke smluvenému účelu, a to způsobem obvyklým a povaze předmětu podnájmu. Podnájemce je povinen při užívání předmětu podnájmu dodržovat veškeré právní, zejména pak protipožární, bezpečnostní a hygienické předpisy. Odpovědnost za dodržování těchto předpisů nese podnájemce. Podnájemce je povinen na úseku požární ochrany provozovat činnosti v předmětu podnájmu v souladu s prohlášením o začlenění do kategorie činností podle požárního nebezpečí a zákona č. 133/1985 Sb. o požární ochraně ve znění pozdějších předpisů. Podnájemce se zavazuje oznámit neodkladně nájemci vznik požáru v předmětu </w:t>
      </w:r>
      <w:proofErr w:type="gramStart"/>
      <w:r w:rsidRPr="00B35854">
        <w:rPr>
          <w:b w:val="0"/>
          <w:szCs w:val="24"/>
        </w:rPr>
        <w:t>podnájmu  a uhradit</w:t>
      </w:r>
      <w:proofErr w:type="gramEnd"/>
      <w:r w:rsidRPr="00B35854">
        <w:rPr>
          <w:b w:val="0"/>
          <w:szCs w:val="24"/>
        </w:rPr>
        <w:t xml:space="preserve"> veškerou škodu způsobenou nájemci  i  třetím osobám, pokud se prokáže, že škoda způsobená požárem </w:t>
      </w:r>
      <w:r w:rsidRPr="00B35854">
        <w:rPr>
          <w:b w:val="0"/>
          <w:szCs w:val="24"/>
        </w:rPr>
        <w:lastRenderedPageBreak/>
        <w:t xml:space="preserve">byla zapříčiněna činností nebo nečinností podnájemce nebo třetích osob nacházejících se v předmětu podnájmu. </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8.3.</w:t>
      </w:r>
      <w:r w:rsidRPr="00B35854">
        <w:rPr>
          <w:rFonts w:ascii="Times New Roman" w:hAnsi="Times New Roman"/>
          <w:sz w:val="24"/>
          <w:szCs w:val="24"/>
        </w:rPr>
        <w:t xml:space="preserve"> Podnájemce je povinen udržovat předmět podnájmu po celou dobu podnájmu minimálně ve stavu, v jakém mu byl podnajat. Je povinen udržovat předmět podnájmu vně i uvnitř v pořádku a čistotě. Podnájemce je povinen odstranit na svůj náklad v přiměřené době veškeré škody v předmětu podnájmu způsobené podnájemcem či třetími osobami, které se v předmětu podnájmu nacházely.</w:t>
      </w:r>
    </w:p>
    <w:p w:rsidR="00480427" w:rsidRPr="00B35854" w:rsidRDefault="00480427" w:rsidP="00480427">
      <w:pPr>
        <w:rPr>
          <w:rFonts w:ascii="Times New Roman" w:hAnsi="Times New Roman"/>
          <w:sz w:val="24"/>
          <w:szCs w:val="24"/>
        </w:rPr>
      </w:pPr>
    </w:p>
    <w:p w:rsidR="00480427" w:rsidRPr="00B35854" w:rsidRDefault="00480427" w:rsidP="00B35854">
      <w:pPr>
        <w:pStyle w:val="Nadpis3"/>
        <w:jc w:val="center"/>
        <w:rPr>
          <w:b/>
          <w:szCs w:val="24"/>
        </w:rPr>
      </w:pPr>
      <w:r w:rsidRPr="00B35854">
        <w:rPr>
          <w:b/>
          <w:szCs w:val="24"/>
        </w:rPr>
        <w:t>VIII. Zánik podnájmu</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vertAlign w:val="superscript"/>
        </w:rPr>
      </w:pPr>
      <w:r w:rsidRPr="00B35854">
        <w:rPr>
          <w:rFonts w:ascii="Times New Roman" w:hAnsi="Times New Roman"/>
          <w:b/>
          <w:sz w:val="24"/>
          <w:szCs w:val="24"/>
        </w:rPr>
        <w:t>9.1.</w:t>
      </w:r>
      <w:r w:rsidRPr="00B35854">
        <w:rPr>
          <w:rFonts w:ascii="Times New Roman" w:hAnsi="Times New Roman"/>
          <w:sz w:val="24"/>
          <w:szCs w:val="24"/>
        </w:rPr>
        <w:t xml:space="preserve"> Smluvní vztah zaniká uplynutím doby, na kterou byl sjednán.</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9.2.</w:t>
      </w:r>
      <w:r w:rsidRPr="00B35854">
        <w:rPr>
          <w:rFonts w:ascii="Times New Roman" w:hAnsi="Times New Roman"/>
          <w:sz w:val="24"/>
          <w:szCs w:val="24"/>
        </w:rPr>
        <w:t xml:space="preserve"> Podnájemce je povinen vyklidit a odevzdat vyklizený předmět podnájmu nájemci neprodleně po skončení doby podnájmu ve stavu, v jakém ho převzal, jinak se sjednává smluvní pokuta ve výší 3.000,-Kč za každý byť jen započatý den prodlení až do vyklizení, aniž je dotčeno právo nájemce na náhradu škody. </w:t>
      </w:r>
    </w:p>
    <w:p w:rsidR="00480427" w:rsidRPr="00B35854" w:rsidRDefault="00480427" w:rsidP="00480427">
      <w:pPr>
        <w:pStyle w:val="Nadpis3"/>
        <w:rPr>
          <w:szCs w:val="24"/>
        </w:rPr>
      </w:pPr>
    </w:p>
    <w:p w:rsidR="00480427" w:rsidRPr="00B35854" w:rsidRDefault="00480427" w:rsidP="00B35854">
      <w:pPr>
        <w:pStyle w:val="Nadpis3"/>
        <w:jc w:val="center"/>
        <w:rPr>
          <w:b/>
          <w:szCs w:val="24"/>
        </w:rPr>
      </w:pPr>
      <w:r w:rsidRPr="00B35854">
        <w:rPr>
          <w:b/>
          <w:szCs w:val="24"/>
        </w:rPr>
        <w:t>IX. Závěrečná ustanovení</w:t>
      </w:r>
    </w:p>
    <w:p w:rsidR="00480427" w:rsidRPr="00B35854" w:rsidRDefault="00480427" w:rsidP="00480427">
      <w:pPr>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10.1.</w:t>
      </w:r>
      <w:r w:rsidRPr="00B35854">
        <w:rPr>
          <w:rFonts w:ascii="Times New Roman" w:hAnsi="Times New Roman"/>
          <w:sz w:val="24"/>
          <w:szCs w:val="24"/>
        </w:rPr>
        <w:t xml:space="preserve"> Podnájemce stvrzuje svým podpisem, že je seznámen s požárně nebezpečnými místy v předmětu podnájmu, s obsahem požárních poplachových směrnic, s umístěním hasicích přístrojů a požárními únikovými cestami, jakož i ohlašovnou požárů.</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10.2.</w:t>
      </w:r>
      <w:r w:rsidRPr="00B35854">
        <w:rPr>
          <w:rFonts w:ascii="Times New Roman" w:hAnsi="Times New Roman"/>
          <w:sz w:val="24"/>
          <w:szCs w:val="24"/>
        </w:rPr>
        <w:t xml:space="preserve"> Tato smlouva je sepsána ve 2 stejnopisech, z nichž po podpisu obou smluvních stran podnájemce obdržel 1 stejnopis a </w:t>
      </w:r>
      <w:proofErr w:type="gramStart"/>
      <w:r w:rsidRPr="00B35854">
        <w:rPr>
          <w:rFonts w:ascii="Times New Roman" w:hAnsi="Times New Roman"/>
          <w:sz w:val="24"/>
          <w:szCs w:val="24"/>
        </w:rPr>
        <w:t>nájemce  také</w:t>
      </w:r>
      <w:proofErr w:type="gramEnd"/>
      <w:r w:rsidRPr="00B35854">
        <w:rPr>
          <w:rFonts w:ascii="Times New Roman" w:hAnsi="Times New Roman"/>
          <w:sz w:val="24"/>
          <w:szCs w:val="24"/>
        </w:rPr>
        <w:t xml:space="preserve"> 1 stejnopis.</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10.3.</w:t>
      </w:r>
      <w:r w:rsidRPr="00B35854">
        <w:rPr>
          <w:rFonts w:ascii="Times New Roman" w:hAnsi="Times New Roman"/>
          <w:sz w:val="24"/>
          <w:szCs w:val="24"/>
        </w:rPr>
        <w:t xml:space="preserve"> Vztahy, výslovně neupravené touto smlouvou se řídí zákonem. </w:t>
      </w:r>
      <w:proofErr w:type="gramStart"/>
      <w:r w:rsidRPr="00B35854">
        <w:rPr>
          <w:rFonts w:ascii="Times New Roman" w:hAnsi="Times New Roman"/>
          <w:sz w:val="24"/>
          <w:szCs w:val="24"/>
        </w:rPr>
        <w:t>č.</w:t>
      </w:r>
      <w:proofErr w:type="gramEnd"/>
      <w:r w:rsidRPr="00B35854">
        <w:rPr>
          <w:rFonts w:ascii="Times New Roman" w:hAnsi="Times New Roman"/>
          <w:sz w:val="24"/>
          <w:szCs w:val="24"/>
        </w:rPr>
        <w:t xml:space="preserve"> 89/2012 Sb. občanským zákoníkem, v platném znění, jakož i ostatními právními předpisy.</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rPr>
      </w:pPr>
      <w:r w:rsidRPr="00B35854">
        <w:rPr>
          <w:rFonts w:ascii="Times New Roman" w:hAnsi="Times New Roman"/>
          <w:b/>
          <w:sz w:val="24"/>
          <w:szCs w:val="24"/>
        </w:rPr>
        <w:t>10.4.</w:t>
      </w:r>
      <w:r w:rsidRPr="00B35854">
        <w:rPr>
          <w:rFonts w:ascii="Times New Roman" w:hAnsi="Times New Roman"/>
          <w:sz w:val="24"/>
          <w:szCs w:val="24"/>
        </w:rPr>
        <w:t xml:space="preserve"> Smluvní strany prohlašují, že si tuto smlouvu přečetly, jejímu obsahu porozuměli, a že tato smlouva je sepsána určitě, srozumitelně, svobodně, vážně a volně, což smluvní strany stvrzují svými podpisy. </w:t>
      </w:r>
    </w:p>
    <w:p w:rsidR="00480427" w:rsidRPr="00B35854" w:rsidRDefault="00480427" w:rsidP="00480427">
      <w:pPr>
        <w:jc w:val="both"/>
        <w:rPr>
          <w:rFonts w:ascii="Times New Roman" w:hAnsi="Times New Roman"/>
          <w:sz w:val="24"/>
          <w:szCs w:val="24"/>
        </w:rPr>
      </w:pPr>
    </w:p>
    <w:p w:rsidR="00480427" w:rsidRPr="00B35854" w:rsidRDefault="00480427" w:rsidP="00480427">
      <w:pPr>
        <w:jc w:val="both"/>
        <w:rPr>
          <w:rFonts w:ascii="Times New Roman" w:hAnsi="Times New Roman"/>
          <w:sz w:val="24"/>
          <w:szCs w:val="24"/>
          <w:vertAlign w:val="superscript"/>
        </w:rPr>
      </w:pPr>
      <w:r w:rsidRPr="00B35854">
        <w:rPr>
          <w:rFonts w:ascii="Times New Roman" w:hAnsi="Times New Roman"/>
          <w:b/>
          <w:sz w:val="24"/>
          <w:szCs w:val="24"/>
        </w:rPr>
        <w:t>10.5</w:t>
      </w:r>
      <w:r w:rsidRPr="00B35854">
        <w:rPr>
          <w:rFonts w:ascii="Times New Roman" w:hAnsi="Times New Roman"/>
          <w:sz w:val="24"/>
          <w:szCs w:val="24"/>
        </w:rPr>
        <w:t>. Tato smlouva nabývá platnosti a účinnosti dnem jejího podpisu oběma smluvními stranami</w:t>
      </w:r>
    </w:p>
    <w:p w:rsidR="00480427" w:rsidRPr="00B35854" w:rsidRDefault="00480427" w:rsidP="00480427">
      <w:pPr>
        <w:rPr>
          <w:rFonts w:ascii="Times New Roman" w:hAnsi="Times New Roman"/>
          <w:sz w:val="24"/>
          <w:szCs w:val="24"/>
        </w:rPr>
      </w:pPr>
    </w:p>
    <w:p w:rsidR="00480427" w:rsidRDefault="00480427" w:rsidP="00480427">
      <w:pPr>
        <w:rPr>
          <w:rFonts w:ascii="Times New Roman" w:hAnsi="Times New Roman"/>
          <w:sz w:val="24"/>
          <w:szCs w:val="24"/>
        </w:rPr>
      </w:pPr>
    </w:p>
    <w:p w:rsidR="00B35854" w:rsidRDefault="00B35854" w:rsidP="00480427">
      <w:pPr>
        <w:rPr>
          <w:rFonts w:ascii="Times New Roman" w:hAnsi="Times New Roman"/>
          <w:sz w:val="24"/>
          <w:szCs w:val="24"/>
        </w:rPr>
      </w:pPr>
    </w:p>
    <w:p w:rsidR="00B35854" w:rsidRDefault="00B35854" w:rsidP="00480427">
      <w:pPr>
        <w:rPr>
          <w:rFonts w:ascii="Times New Roman" w:hAnsi="Times New Roman"/>
          <w:sz w:val="24"/>
          <w:szCs w:val="24"/>
        </w:rPr>
      </w:pPr>
    </w:p>
    <w:p w:rsidR="00B35854" w:rsidRPr="00B35854" w:rsidRDefault="00B35854" w:rsidP="00480427">
      <w:pPr>
        <w:rPr>
          <w:rFonts w:ascii="Times New Roman" w:hAnsi="Times New Roman"/>
          <w:sz w:val="24"/>
          <w:szCs w:val="24"/>
        </w:rPr>
      </w:pP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V Praze dne                     </w:t>
      </w:r>
    </w:p>
    <w:p w:rsidR="00480427" w:rsidRDefault="00480427" w:rsidP="00480427">
      <w:pPr>
        <w:rPr>
          <w:rFonts w:ascii="Times New Roman" w:hAnsi="Times New Roman"/>
          <w:sz w:val="24"/>
          <w:szCs w:val="24"/>
        </w:rPr>
      </w:pPr>
    </w:p>
    <w:p w:rsidR="00B35854" w:rsidRDefault="00B35854" w:rsidP="00480427">
      <w:pPr>
        <w:rPr>
          <w:rFonts w:ascii="Times New Roman" w:hAnsi="Times New Roman"/>
          <w:sz w:val="24"/>
          <w:szCs w:val="24"/>
        </w:rPr>
      </w:pPr>
    </w:p>
    <w:p w:rsidR="00B35854" w:rsidRDefault="00B35854" w:rsidP="00480427">
      <w:pPr>
        <w:rPr>
          <w:rFonts w:ascii="Times New Roman" w:hAnsi="Times New Roman"/>
          <w:sz w:val="24"/>
          <w:szCs w:val="24"/>
        </w:rPr>
      </w:pPr>
    </w:p>
    <w:p w:rsidR="00B35854" w:rsidRPr="00B35854" w:rsidRDefault="00B35854" w:rsidP="00480427">
      <w:pPr>
        <w:rPr>
          <w:rFonts w:ascii="Times New Roman" w:hAnsi="Times New Roman"/>
          <w:sz w:val="24"/>
          <w:szCs w:val="24"/>
        </w:rPr>
      </w:pPr>
    </w:p>
    <w:p w:rsidR="00480427" w:rsidRPr="00B35854" w:rsidRDefault="00480427" w:rsidP="00480427">
      <w:pPr>
        <w:rPr>
          <w:rFonts w:ascii="Times New Roman" w:hAnsi="Times New Roman"/>
          <w:sz w:val="24"/>
          <w:szCs w:val="24"/>
        </w:rPr>
      </w:pP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________________</w:t>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t>________________</w:t>
      </w:r>
    </w:p>
    <w:p w:rsidR="00480427" w:rsidRPr="00B35854" w:rsidRDefault="00480427" w:rsidP="00480427">
      <w:pPr>
        <w:rPr>
          <w:rFonts w:ascii="Times New Roman" w:hAnsi="Times New Roman"/>
          <w:sz w:val="24"/>
          <w:szCs w:val="24"/>
        </w:rPr>
      </w:pPr>
      <w:r w:rsidRPr="00B35854">
        <w:rPr>
          <w:rFonts w:ascii="Times New Roman" w:hAnsi="Times New Roman"/>
          <w:sz w:val="24"/>
          <w:szCs w:val="24"/>
        </w:rPr>
        <w:t xml:space="preserve">      nájemce   </w:t>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r>
      <w:r w:rsidRPr="00B35854">
        <w:rPr>
          <w:rFonts w:ascii="Times New Roman" w:hAnsi="Times New Roman"/>
          <w:sz w:val="24"/>
          <w:szCs w:val="24"/>
        </w:rPr>
        <w:tab/>
        <w:t xml:space="preserve">                podnájemce</w:t>
      </w:r>
    </w:p>
    <w:p w:rsidR="00480427" w:rsidRPr="00B35854" w:rsidRDefault="00480427" w:rsidP="00480427">
      <w:pPr>
        <w:jc w:val="center"/>
        <w:rPr>
          <w:rFonts w:ascii="Times New Roman" w:hAnsi="Times New Roman"/>
          <w:sz w:val="24"/>
          <w:szCs w:val="24"/>
        </w:rPr>
      </w:pPr>
    </w:p>
    <w:sectPr w:rsidR="00480427" w:rsidRPr="00B35854"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5F1BA5">
      <w:rPr>
        <w:noProof/>
        <w:snapToGrid w:val="0"/>
      </w:rPr>
      <w:t>3</w:t>
    </w:r>
    <w:r>
      <w:rPr>
        <w:snapToGrid w:val="0"/>
      </w:rPr>
      <w:fldChar w:fldCharType="end"/>
    </w:r>
    <w:r>
      <w:rPr>
        <w:snapToGrid w:val="0"/>
      </w:rPr>
      <w:t xml:space="preserve"> (celkem </w:t>
    </w:r>
    <w:r w:rsidR="00B35854">
      <w:rPr>
        <w:snapToGrid w:val="0"/>
      </w:rPr>
      <w:t>4</w:t>
    </w:r>
    <w:r>
      <w:rPr>
        <w:snapToGrid w:val="0"/>
      </w:rPr>
      <w:t>)</w:t>
    </w:r>
  </w:p>
  <w:p w:rsidR="00960C0E" w:rsidRDefault="00960C0E">
    <w:pPr>
      <w:pStyle w:val="Zpat"/>
      <w:jc w:val="right"/>
    </w:pPr>
    <w:r>
      <w:t xml:space="preserve">usnesení č. </w:t>
    </w:r>
    <w:r w:rsidR="00613DF2">
      <w:t>6</w:t>
    </w:r>
    <w:r>
      <w:t>R-</w:t>
    </w:r>
    <w:r w:rsidR="00B35854">
      <w:t>342</w:t>
    </w:r>
    <w:r>
      <w:t>/20</w:t>
    </w:r>
    <w:r w:rsidR="003820D1">
      <w:t>1</w:t>
    </w:r>
    <w:r w:rsidR="005A2A5F">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5F1BA5">
      <w:rPr>
        <w:noProof/>
        <w:snapToGrid w:val="0"/>
      </w:rPr>
      <w:t>1</w:t>
    </w:r>
    <w:r>
      <w:rPr>
        <w:snapToGrid w:val="0"/>
      </w:rPr>
      <w:fldChar w:fldCharType="end"/>
    </w:r>
    <w:r>
      <w:rPr>
        <w:snapToGrid w:val="0"/>
      </w:rPr>
      <w:t xml:space="preserve"> (celkem </w:t>
    </w:r>
    <w:r w:rsidR="00B35854">
      <w:rPr>
        <w:snapToGrid w:val="0"/>
      </w:rPr>
      <w:t>4</w:t>
    </w:r>
    <w:r>
      <w:rPr>
        <w:snapToGrid w:val="0"/>
      </w:rPr>
      <w:t>)</w:t>
    </w:r>
  </w:p>
  <w:p w:rsidR="00960C0E" w:rsidRDefault="00BE37ED">
    <w:pPr>
      <w:pStyle w:val="Zpat"/>
      <w:jc w:val="right"/>
    </w:pPr>
    <w:r>
      <w:t>usnesení č.</w:t>
    </w:r>
    <w:r w:rsidR="005C54B5">
      <w:t xml:space="preserve"> </w:t>
    </w:r>
    <w:r w:rsidR="00613DF2">
      <w:t>6</w:t>
    </w:r>
    <w:r w:rsidR="005D1B8B">
      <w:t>R-</w:t>
    </w:r>
    <w:r w:rsidR="00B35854">
      <w:t>342</w:t>
    </w:r>
    <w:r w:rsidR="00960C0E">
      <w:t>/20</w:t>
    </w:r>
    <w:r w:rsidR="00A5104A">
      <w:t>1</w:t>
    </w:r>
    <w:r w:rsidR="005A2A5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9">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9107DB1"/>
    <w:multiLevelType w:val="singleLevel"/>
    <w:tmpl w:val="BF5235D8"/>
    <w:lvl w:ilvl="0">
      <w:start w:val="1"/>
      <w:numFmt w:val="upperRoman"/>
      <w:lvlText w:val="%1."/>
      <w:lvlJc w:val="left"/>
      <w:pPr>
        <w:tabs>
          <w:tab w:val="num" w:pos="720"/>
        </w:tabs>
        <w:ind w:left="720" w:hanging="720"/>
      </w:pPr>
      <w:rPr>
        <w:rFonts w:hint="default"/>
      </w:rPr>
    </w:lvl>
  </w:abstractNum>
  <w:abstractNum w:abstractNumId="11">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15">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16">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0">
    <w:nsid w:val="50614D31"/>
    <w:multiLevelType w:val="hybridMultilevel"/>
    <w:tmpl w:val="16726004"/>
    <w:lvl w:ilvl="0" w:tplc="BA7CB4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3">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E0E79A4"/>
    <w:multiLevelType w:val="hybridMultilevel"/>
    <w:tmpl w:val="D65C4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5410A7"/>
    <w:multiLevelType w:val="hybridMultilevel"/>
    <w:tmpl w:val="6BF294BA"/>
    <w:lvl w:ilvl="0" w:tplc="50BCBE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3CC27A6"/>
    <w:multiLevelType w:val="hybridMultilevel"/>
    <w:tmpl w:val="1DBE7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6"/>
  </w:num>
  <w:num w:numId="3">
    <w:abstractNumId w:val="6"/>
  </w:num>
  <w:num w:numId="4">
    <w:abstractNumId w:val="13"/>
  </w:num>
  <w:num w:numId="5">
    <w:abstractNumId w:val="27"/>
  </w:num>
  <w:num w:numId="6">
    <w:abstractNumId w:val="11"/>
  </w:num>
  <w:num w:numId="7">
    <w:abstractNumId w:val="18"/>
  </w:num>
  <w:num w:numId="8">
    <w:abstractNumId w:val="12"/>
  </w:num>
  <w:num w:numId="9">
    <w:abstractNumId w:val="22"/>
  </w:num>
  <w:num w:numId="10">
    <w:abstractNumId w:val="2"/>
  </w:num>
  <w:num w:numId="11">
    <w:abstractNumId w:val="1"/>
  </w:num>
  <w:num w:numId="12">
    <w:abstractNumId w:val="9"/>
  </w:num>
  <w:num w:numId="13">
    <w:abstractNumId w:val="3"/>
  </w:num>
  <w:num w:numId="14">
    <w:abstractNumId w:val="23"/>
  </w:num>
  <w:num w:numId="15">
    <w:abstractNumId w:val="5"/>
  </w:num>
  <w:num w:numId="16">
    <w:abstractNumId w:val="14"/>
  </w:num>
  <w:num w:numId="17">
    <w:abstractNumId w:val="0"/>
  </w:num>
  <w:num w:numId="18">
    <w:abstractNumId w:val="4"/>
  </w:num>
  <w:num w:numId="19">
    <w:abstractNumId w:val="29"/>
  </w:num>
  <w:num w:numId="20">
    <w:abstractNumId w:val="17"/>
  </w:num>
  <w:num w:numId="21">
    <w:abstractNumId w:val="8"/>
  </w:num>
  <w:num w:numId="22">
    <w:abstractNumId w:val="21"/>
  </w:num>
  <w:num w:numId="23">
    <w:abstractNumId w:val="7"/>
  </w:num>
  <w:num w:numId="24">
    <w:abstractNumId w:val="15"/>
  </w:num>
  <w:num w:numId="25">
    <w:abstractNumId w:val="30"/>
  </w:num>
  <w:num w:numId="26">
    <w:abstractNumId w:val="25"/>
  </w:num>
  <w:num w:numId="27">
    <w:abstractNumId w:val="20"/>
  </w:num>
  <w:num w:numId="28">
    <w:abstractNumId w:val="24"/>
  </w:num>
  <w:num w:numId="29">
    <w:abstractNumId w:val="28"/>
  </w:num>
  <w:num w:numId="30">
    <w:abstractNumId w:val="10"/>
  </w:num>
  <w:num w:numId="3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56340"/>
    <w:rsid w:val="000643C0"/>
    <w:rsid w:val="000667B5"/>
    <w:rsid w:val="00067F40"/>
    <w:rsid w:val="000713CA"/>
    <w:rsid w:val="00072747"/>
    <w:rsid w:val="00072E49"/>
    <w:rsid w:val="00077B8C"/>
    <w:rsid w:val="0008135B"/>
    <w:rsid w:val="00081923"/>
    <w:rsid w:val="00084676"/>
    <w:rsid w:val="00091F8B"/>
    <w:rsid w:val="0009233D"/>
    <w:rsid w:val="00093A22"/>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2209B"/>
    <w:rsid w:val="002228B5"/>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20B2A"/>
    <w:rsid w:val="003241F9"/>
    <w:rsid w:val="0034091F"/>
    <w:rsid w:val="003432C5"/>
    <w:rsid w:val="0034381F"/>
    <w:rsid w:val="00345311"/>
    <w:rsid w:val="00352372"/>
    <w:rsid w:val="00353603"/>
    <w:rsid w:val="00356A82"/>
    <w:rsid w:val="00361437"/>
    <w:rsid w:val="00365895"/>
    <w:rsid w:val="003721F2"/>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5EDF"/>
    <w:rsid w:val="00480427"/>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E227A"/>
    <w:rsid w:val="005F1BA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33B"/>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503A"/>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C8"/>
    <w:rsid w:val="007F2EF1"/>
    <w:rsid w:val="007F3EFE"/>
    <w:rsid w:val="007F6DCD"/>
    <w:rsid w:val="00804B96"/>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35AA6"/>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9D7"/>
    <w:rsid w:val="00AF5C4B"/>
    <w:rsid w:val="00B02167"/>
    <w:rsid w:val="00B07DDD"/>
    <w:rsid w:val="00B111D4"/>
    <w:rsid w:val="00B11B6B"/>
    <w:rsid w:val="00B15656"/>
    <w:rsid w:val="00B20BB8"/>
    <w:rsid w:val="00B21051"/>
    <w:rsid w:val="00B2489E"/>
    <w:rsid w:val="00B24D79"/>
    <w:rsid w:val="00B265E6"/>
    <w:rsid w:val="00B30872"/>
    <w:rsid w:val="00B32EB7"/>
    <w:rsid w:val="00B34381"/>
    <w:rsid w:val="00B35854"/>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 w:type="character" w:styleId="Siln">
    <w:name w:val="Strong"/>
    <w:qFormat/>
    <w:rsid w:val="005A5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3E11-862B-4B09-A6CB-B95BA9B8E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5338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3</cp:revision>
  <cp:lastPrinted>2009-01-07T08:39:00Z</cp:lastPrinted>
  <dcterms:created xsi:type="dcterms:W3CDTF">2016-03-24T13:26:00Z</dcterms:created>
  <dcterms:modified xsi:type="dcterms:W3CDTF">2016-03-24T13:26:00Z</dcterms:modified>
</cp:coreProperties>
</file>