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25" w:rsidRDefault="003C5525" w:rsidP="003C5525">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3C5525" w:rsidRDefault="003C5525" w:rsidP="003C5525">
      <w:pPr>
        <w:rPr>
          <w:rFonts w:ascii="Times New Roman" w:hAnsi="Times New Roman"/>
          <w:b/>
          <w:sz w:val="24"/>
          <w:szCs w:val="24"/>
        </w:rPr>
      </w:pPr>
    </w:p>
    <w:p w:rsidR="003C5525" w:rsidRDefault="003C5525" w:rsidP="003C5525">
      <w:pPr>
        <w:jc w:val="center"/>
        <w:rPr>
          <w:rFonts w:ascii="Times New Roman" w:hAnsi="Times New Roman"/>
          <w:b/>
          <w:sz w:val="24"/>
          <w:szCs w:val="24"/>
        </w:rPr>
      </w:pPr>
      <w:r>
        <w:rPr>
          <w:rFonts w:ascii="Times New Roman" w:hAnsi="Times New Roman"/>
          <w:b/>
          <w:sz w:val="24"/>
          <w:szCs w:val="24"/>
        </w:rPr>
        <w:t xml:space="preserve">k usnesení </w:t>
      </w:r>
      <w:r w:rsidR="0025169A">
        <w:rPr>
          <w:rFonts w:ascii="Times New Roman" w:hAnsi="Times New Roman"/>
          <w:b/>
          <w:sz w:val="24"/>
          <w:szCs w:val="24"/>
        </w:rPr>
        <w:t>Rady městské části Praha 4 č. 15</w:t>
      </w:r>
      <w:r>
        <w:rPr>
          <w:rFonts w:ascii="Times New Roman" w:hAnsi="Times New Roman"/>
          <w:b/>
          <w:sz w:val="24"/>
          <w:szCs w:val="24"/>
        </w:rPr>
        <w:t>R-</w:t>
      </w:r>
      <w:r w:rsidR="00787492">
        <w:rPr>
          <w:rFonts w:ascii="Times New Roman" w:hAnsi="Times New Roman"/>
          <w:b/>
          <w:sz w:val="24"/>
          <w:szCs w:val="24"/>
        </w:rPr>
        <w:t>761</w:t>
      </w:r>
      <w:r>
        <w:rPr>
          <w:rFonts w:ascii="Times New Roman" w:hAnsi="Times New Roman"/>
          <w:b/>
          <w:sz w:val="24"/>
          <w:szCs w:val="24"/>
        </w:rPr>
        <w:t>/2017  ze dne 2</w:t>
      </w:r>
      <w:r w:rsidR="0025169A">
        <w:rPr>
          <w:rFonts w:ascii="Times New Roman" w:hAnsi="Times New Roman"/>
          <w:b/>
          <w:sz w:val="24"/>
          <w:szCs w:val="24"/>
        </w:rPr>
        <w:t>3</w:t>
      </w:r>
      <w:r>
        <w:rPr>
          <w:rFonts w:ascii="Times New Roman" w:hAnsi="Times New Roman"/>
          <w:b/>
          <w:sz w:val="24"/>
          <w:szCs w:val="24"/>
        </w:rPr>
        <w:t xml:space="preserve">. </w:t>
      </w:r>
      <w:r w:rsidR="0025169A">
        <w:rPr>
          <w:rFonts w:ascii="Times New Roman" w:hAnsi="Times New Roman"/>
          <w:b/>
          <w:sz w:val="24"/>
          <w:szCs w:val="24"/>
        </w:rPr>
        <w:t>8</w:t>
      </w:r>
      <w:r>
        <w:rPr>
          <w:rFonts w:ascii="Times New Roman" w:hAnsi="Times New Roman"/>
          <w:b/>
          <w:sz w:val="24"/>
          <w:szCs w:val="24"/>
        </w:rPr>
        <w:t>. 2017</w:t>
      </w:r>
    </w:p>
    <w:p w:rsidR="003C5525" w:rsidRDefault="003C5525" w:rsidP="003C5525">
      <w:pPr>
        <w:jc w:val="center"/>
        <w:rPr>
          <w:b/>
        </w:rPr>
      </w:pPr>
      <w:r>
        <w:rPr>
          <w:rFonts w:ascii="Times New Roman" w:hAnsi="Times New Roman"/>
          <w:sz w:val="24"/>
          <w:szCs w:val="24"/>
        </w:rPr>
        <w:t>-----------------------------------------------------------------------------------------------------------------</w:t>
      </w:r>
    </w:p>
    <w:p w:rsidR="003C5525" w:rsidRDefault="003C5525" w:rsidP="003C5525">
      <w:pPr>
        <w:jc w:val="center"/>
        <w:rPr>
          <w:rFonts w:ascii="Times New Roman" w:hAnsi="Times New Roman"/>
          <w:b/>
          <w:caps/>
          <w:sz w:val="24"/>
          <w:szCs w:val="24"/>
        </w:rPr>
      </w:pPr>
    </w:p>
    <w:p w:rsidR="00F06AEF" w:rsidRDefault="00F21555" w:rsidP="00F06AEF">
      <w:pPr>
        <w:jc w:val="center"/>
        <w:rPr>
          <w:rFonts w:ascii="Times New Roman" w:hAnsi="Times New Roman"/>
          <w:b/>
          <w:sz w:val="24"/>
          <w:szCs w:val="24"/>
        </w:rPr>
      </w:pPr>
      <w:r>
        <w:rPr>
          <w:rFonts w:ascii="Times New Roman" w:hAnsi="Times New Roman"/>
          <w:b/>
          <w:sz w:val="24"/>
          <w:szCs w:val="24"/>
        </w:rPr>
        <w:t xml:space="preserve">PŘIPOMÍNKY </w:t>
      </w:r>
    </w:p>
    <w:p w:rsidR="00F21555" w:rsidRPr="00714062" w:rsidRDefault="00F21555" w:rsidP="00F21555">
      <w:pPr>
        <w:pStyle w:val="Zkladntext"/>
        <w:rPr>
          <w:b/>
          <w:i/>
        </w:rPr>
      </w:pPr>
      <w:r w:rsidRPr="00714062">
        <w:rPr>
          <w:b/>
        </w:rPr>
        <w:t>k</w:t>
      </w:r>
      <w:r w:rsidRPr="00714062">
        <w:rPr>
          <w:b/>
          <w:i/>
        </w:rPr>
        <w:t> </w:t>
      </w:r>
      <w:r w:rsidRPr="00714062">
        <w:rPr>
          <w:b/>
        </w:rPr>
        <w:t>návrhu obecně závazné vyhlášky hlavního města Prahy, kterou</w:t>
      </w:r>
      <w:r>
        <w:rPr>
          <w:b/>
        </w:rPr>
        <w:t xml:space="preserve"> se mění obecně závazná vyhláška č. 55/2000 Sb. hl. m. Prahy, kterou se vydává Statut hlavního města Prahy, ve znění pozdějších předpisů</w:t>
      </w:r>
    </w:p>
    <w:p w:rsidR="00F21555" w:rsidRDefault="00F21555" w:rsidP="00F21555">
      <w:pPr>
        <w:pStyle w:val="Zkladntext3"/>
        <w:spacing w:line="240" w:lineRule="auto"/>
        <w:jc w:val="both"/>
        <w:rPr>
          <w:b w:val="0"/>
          <w:i w:val="0"/>
          <w:sz w:val="24"/>
        </w:rPr>
      </w:pPr>
    </w:p>
    <w:p w:rsidR="00481BDC" w:rsidRDefault="00481BDC" w:rsidP="00481BDC">
      <w:pPr>
        <w:jc w:val="center"/>
        <w:rPr>
          <w:rFonts w:ascii="Times New Roman" w:hAnsi="Times New Roman"/>
          <w:b/>
          <w:sz w:val="24"/>
          <w:szCs w:val="24"/>
        </w:rPr>
      </w:pPr>
    </w:p>
    <w:p w:rsidR="00481BDC" w:rsidRDefault="00481BDC" w:rsidP="00F21555">
      <w:pPr>
        <w:ind w:left="720"/>
        <w:jc w:val="both"/>
        <w:rPr>
          <w:rFonts w:ascii="Times New Roman" w:hAnsi="Times New Roman"/>
          <w:b/>
          <w:sz w:val="24"/>
          <w:szCs w:val="24"/>
        </w:rPr>
      </w:pPr>
    </w:p>
    <w:p w:rsidR="00481BDC" w:rsidRDefault="00481BDC" w:rsidP="00481BDC">
      <w:pPr>
        <w:jc w:val="both"/>
        <w:rPr>
          <w:rFonts w:ascii="Times New Roman" w:hAnsi="Times New Roman"/>
          <w:sz w:val="24"/>
          <w:szCs w:val="24"/>
        </w:rPr>
      </w:pPr>
    </w:p>
    <w:p w:rsidR="00481BDC" w:rsidRPr="0017645F" w:rsidRDefault="00481BDC" w:rsidP="00481BDC">
      <w:pPr>
        <w:jc w:val="both"/>
        <w:rPr>
          <w:rFonts w:ascii="Times New Roman" w:hAnsi="Times New Roman"/>
          <w:b/>
          <w:sz w:val="24"/>
          <w:szCs w:val="24"/>
        </w:rPr>
      </w:pPr>
      <w:r w:rsidRPr="0017645F">
        <w:rPr>
          <w:rFonts w:ascii="Times New Roman" w:hAnsi="Times New Roman"/>
          <w:b/>
          <w:sz w:val="24"/>
          <w:szCs w:val="24"/>
        </w:rPr>
        <w:t>K bodu 6. – položka statutu č. 103</w:t>
      </w:r>
    </w:p>
    <w:p w:rsidR="00481BDC" w:rsidRDefault="00481BDC" w:rsidP="00481BDC">
      <w:pPr>
        <w:jc w:val="both"/>
        <w:rPr>
          <w:rFonts w:ascii="Times New Roman" w:hAnsi="Times New Roman"/>
          <w:sz w:val="24"/>
          <w:szCs w:val="24"/>
        </w:rPr>
      </w:pPr>
      <w:r w:rsidRPr="0017645F">
        <w:rPr>
          <w:rFonts w:ascii="Times New Roman" w:hAnsi="Times New Roman"/>
          <w:sz w:val="24"/>
          <w:szCs w:val="24"/>
        </w:rPr>
        <w:t xml:space="preserve">Nelze souhlasit se zněním důvodové zprávy, že obdobné přestupky </w:t>
      </w:r>
      <w:r>
        <w:rPr>
          <w:rFonts w:ascii="Times New Roman" w:hAnsi="Times New Roman"/>
          <w:sz w:val="24"/>
          <w:szCs w:val="24"/>
        </w:rPr>
        <w:t xml:space="preserve">dle zákona č. </w:t>
      </w:r>
      <w:r w:rsidRPr="002207A5">
        <w:rPr>
          <w:rFonts w:ascii="Times New Roman" w:hAnsi="Times New Roman"/>
          <w:b/>
          <w:sz w:val="24"/>
          <w:szCs w:val="24"/>
        </w:rPr>
        <w:t xml:space="preserve">373/2011, </w:t>
      </w:r>
      <w:r>
        <w:rPr>
          <w:rFonts w:ascii="Times New Roman" w:hAnsi="Times New Roman"/>
          <w:b/>
          <w:sz w:val="24"/>
          <w:szCs w:val="24"/>
        </w:rPr>
        <w:br/>
      </w:r>
      <w:r w:rsidRPr="002207A5">
        <w:rPr>
          <w:rFonts w:ascii="Times New Roman" w:hAnsi="Times New Roman"/>
          <w:b/>
          <w:sz w:val="24"/>
          <w:szCs w:val="24"/>
        </w:rPr>
        <w:t>o specifických zdravotních službách</w:t>
      </w:r>
      <w:r>
        <w:rPr>
          <w:rFonts w:ascii="Times New Roman" w:hAnsi="Times New Roman"/>
          <w:sz w:val="24"/>
          <w:szCs w:val="24"/>
        </w:rPr>
        <w:t xml:space="preserve">, v platném znění, </w:t>
      </w:r>
      <w:r w:rsidRPr="0017645F">
        <w:rPr>
          <w:rFonts w:ascii="Times New Roman" w:hAnsi="Times New Roman"/>
          <w:sz w:val="24"/>
          <w:szCs w:val="24"/>
        </w:rPr>
        <w:t>byly městským částem svěřeny k projednávání již před 30.</w:t>
      </w:r>
      <w:r>
        <w:rPr>
          <w:rFonts w:ascii="Times New Roman" w:hAnsi="Times New Roman"/>
          <w:sz w:val="24"/>
          <w:szCs w:val="24"/>
        </w:rPr>
        <w:t xml:space="preserve"> </w:t>
      </w:r>
      <w:r w:rsidRPr="0017645F">
        <w:rPr>
          <w:rFonts w:ascii="Times New Roman" w:hAnsi="Times New Roman"/>
          <w:sz w:val="24"/>
          <w:szCs w:val="24"/>
        </w:rPr>
        <w:t>6.</w:t>
      </w:r>
      <w:r>
        <w:rPr>
          <w:rFonts w:ascii="Times New Roman" w:hAnsi="Times New Roman"/>
          <w:sz w:val="24"/>
          <w:szCs w:val="24"/>
        </w:rPr>
        <w:t xml:space="preserve"> </w:t>
      </w:r>
      <w:r w:rsidRPr="0017645F">
        <w:rPr>
          <w:rFonts w:ascii="Times New Roman" w:hAnsi="Times New Roman"/>
          <w:sz w:val="24"/>
          <w:szCs w:val="24"/>
        </w:rPr>
        <w:t xml:space="preserve">2017. Městské části projednávaly přestupky na úseku zdravotnictví, které byly obsaženy v zákoně </w:t>
      </w:r>
      <w:r>
        <w:rPr>
          <w:rFonts w:ascii="Times New Roman" w:hAnsi="Times New Roman"/>
          <w:sz w:val="24"/>
          <w:szCs w:val="24"/>
        </w:rPr>
        <w:t xml:space="preserve">č. </w:t>
      </w:r>
      <w:r w:rsidRPr="0017645F">
        <w:rPr>
          <w:rFonts w:ascii="Times New Roman" w:hAnsi="Times New Roman"/>
          <w:sz w:val="24"/>
          <w:szCs w:val="24"/>
        </w:rPr>
        <w:t xml:space="preserve">200/1990 Sb., o přestupcích, ve znění účinném </w:t>
      </w:r>
      <w:r>
        <w:rPr>
          <w:rFonts w:ascii="Times New Roman" w:hAnsi="Times New Roman"/>
          <w:sz w:val="24"/>
          <w:szCs w:val="24"/>
        </w:rPr>
        <w:br/>
      </w:r>
      <w:r w:rsidRPr="0017645F">
        <w:rPr>
          <w:rFonts w:ascii="Times New Roman" w:hAnsi="Times New Roman"/>
          <w:sz w:val="24"/>
          <w:szCs w:val="24"/>
        </w:rPr>
        <w:t>do 30.</w:t>
      </w:r>
      <w:r>
        <w:rPr>
          <w:rFonts w:ascii="Times New Roman" w:hAnsi="Times New Roman"/>
          <w:sz w:val="24"/>
          <w:szCs w:val="24"/>
        </w:rPr>
        <w:t xml:space="preserve"> </w:t>
      </w:r>
      <w:r w:rsidRPr="0017645F">
        <w:rPr>
          <w:rFonts w:ascii="Times New Roman" w:hAnsi="Times New Roman"/>
          <w:sz w:val="24"/>
          <w:szCs w:val="24"/>
        </w:rPr>
        <w:t>6.</w:t>
      </w:r>
      <w:r>
        <w:rPr>
          <w:rFonts w:ascii="Times New Roman" w:hAnsi="Times New Roman"/>
          <w:sz w:val="24"/>
          <w:szCs w:val="24"/>
        </w:rPr>
        <w:t xml:space="preserve"> </w:t>
      </w:r>
      <w:r w:rsidRPr="0017645F">
        <w:rPr>
          <w:rFonts w:ascii="Times New Roman" w:hAnsi="Times New Roman"/>
          <w:sz w:val="24"/>
          <w:szCs w:val="24"/>
        </w:rPr>
        <w:t xml:space="preserve">2017. Skutková podstata </w:t>
      </w:r>
      <w:r>
        <w:rPr>
          <w:rFonts w:ascii="Times New Roman" w:hAnsi="Times New Roman"/>
          <w:sz w:val="24"/>
          <w:szCs w:val="24"/>
        </w:rPr>
        <w:t xml:space="preserve">ustanovení </w:t>
      </w:r>
      <w:r w:rsidRPr="0017645F">
        <w:rPr>
          <w:rFonts w:ascii="Times New Roman" w:hAnsi="Times New Roman"/>
          <w:sz w:val="24"/>
          <w:szCs w:val="24"/>
        </w:rPr>
        <w:t xml:space="preserve">§ 92a odst. 1 zákona </w:t>
      </w:r>
      <w:r>
        <w:rPr>
          <w:rFonts w:ascii="Times New Roman" w:hAnsi="Times New Roman"/>
          <w:sz w:val="24"/>
          <w:szCs w:val="24"/>
        </w:rPr>
        <w:t xml:space="preserve">č. </w:t>
      </w:r>
      <w:r w:rsidRPr="0017645F">
        <w:rPr>
          <w:rFonts w:ascii="Times New Roman" w:hAnsi="Times New Roman"/>
          <w:sz w:val="24"/>
          <w:szCs w:val="24"/>
        </w:rPr>
        <w:t xml:space="preserve">373/2011  Sb., </w:t>
      </w:r>
      <w:r>
        <w:rPr>
          <w:rFonts w:ascii="Times New Roman" w:hAnsi="Times New Roman"/>
          <w:sz w:val="24"/>
          <w:szCs w:val="24"/>
        </w:rPr>
        <w:br/>
      </w:r>
      <w:r w:rsidRPr="0017645F">
        <w:rPr>
          <w:rFonts w:ascii="Times New Roman" w:hAnsi="Times New Roman"/>
          <w:sz w:val="24"/>
          <w:szCs w:val="24"/>
        </w:rPr>
        <w:t>o specifických zdravotních službách</w:t>
      </w:r>
      <w:r>
        <w:rPr>
          <w:rFonts w:ascii="Times New Roman" w:hAnsi="Times New Roman"/>
          <w:sz w:val="24"/>
          <w:szCs w:val="24"/>
        </w:rPr>
        <w:t>, v platném znění,</w:t>
      </w:r>
      <w:r w:rsidRPr="0017645F">
        <w:rPr>
          <w:rFonts w:ascii="Times New Roman" w:hAnsi="Times New Roman"/>
          <w:sz w:val="24"/>
          <w:szCs w:val="24"/>
        </w:rPr>
        <w:t xml:space="preserve"> zní:  </w:t>
      </w:r>
      <w:r w:rsidRPr="0053290F">
        <w:rPr>
          <w:rFonts w:ascii="Times New Roman" w:hAnsi="Times New Roman"/>
          <w:i/>
          <w:sz w:val="24"/>
          <w:szCs w:val="24"/>
        </w:rPr>
        <w:t xml:space="preserve">„Fyzická osoba se dopustí přestupku tím, že v rozporu s § 89b odst. 1 se nepodrobí vyšetření, pobytu nebo nezbytné péči v záchytné stanici.“ </w:t>
      </w:r>
      <w:r w:rsidRPr="0017645F">
        <w:rPr>
          <w:rFonts w:ascii="Times New Roman" w:hAnsi="Times New Roman"/>
          <w:sz w:val="24"/>
          <w:szCs w:val="24"/>
        </w:rPr>
        <w:t xml:space="preserve">Záchytná stanice je zdravotnickým zařízením, které poskytuje zdravotní péči. Vzhledem k tomu, že městské části nejsou zřizovateli záchytných stanic, nejedná se o věc, kterou by jakkoliv spravovaly. </w:t>
      </w:r>
    </w:p>
    <w:p w:rsidR="00481BDC" w:rsidRDefault="00481BDC" w:rsidP="00481BDC">
      <w:pPr>
        <w:jc w:val="both"/>
        <w:rPr>
          <w:rFonts w:ascii="Times New Roman" w:hAnsi="Times New Roman"/>
          <w:sz w:val="24"/>
          <w:szCs w:val="24"/>
        </w:rPr>
      </w:pPr>
    </w:p>
    <w:p w:rsidR="00481BDC" w:rsidRPr="0017645F" w:rsidRDefault="00481BDC" w:rsidP="00481BDC">
      <w:pPr>
        <w:jc w:val="both"/>
        <w:rPr>
          <w:rFonts w:ascii="Times New Roman" w:hAnsi="Times New Roman"/>
          <w:sz w:val="24"/>
          <w:szCs w:val="24"/>
        </w:rPr>
      </w:pPr>
      <w:r>
        <w:rPr>
          <w:rFonts w:ascii="Times New Roman" w:hAnsi="Times New Roman"/>
          <w:sz w:val="24"/>
          <w:szCs w:val="24"/>
        </w:rPr>
        <w:t>Rada městské části Praha 4 n</w:t>
      </w:r>
      <w:r w:rsidRPr="0017645F">
        <w:rPr>
          <w:rFonts w:ascii="Times New Roman" w:hAnsi="Times New Roman"/>
          <w:sz w:val="24"/>
          <w:szCs w:val="24"/>
        </w:rPr>
        <w:t>esouhlasí s</w:t>
      </w:r>
      <w:r>
        <w:rPr>
          <w:rFonts w:ascii="Times New Roman" w:hAnsi="Times New Roman"/>
          <w:sz w:val="24"/>
          <w:szCs w:val="24"/>
        </w:rPr>
        <w:t> navrženým zněním</w:t>
      </w:r>
      <w:r w:rsidRPr="0017645F">
        <w:rPr>
          <w:rFonts w:ascii="Times New Roman" w:hAnsi="Times New Roman"/>
          <w:sz w:val="24"/>
          <w:szCs w:val="24"/>
        </w:rPr>
        <w:t xml:space="preserve">, navrhuje vypuštění položky </w:t>
      </w:r>
      <w:r>
        <w:rPr>
          <w:rFonts w:ascii="Times New Roman" w:hAnsi="Times New Roman"/>
          <w:sz w:val="24"/>
          <w:szCs w:val="24"/>
        </w:rPr>
        <w:br/>
      </w:r>
      <w:r w:rsidRPr="0017645F">
        <w:rPr>
          <w:rFonts w:ascii="Times New Roman" w:hAnsi="Times New Roman"/>
          <w:sz w:val="24"/>
          <w:szCs w:val="24"/>
        </w:rPr>
        <w:t xml:space="preserve">103 z návrhu </w:t>
      </w:r>
      <w:r>
        <w:rPr>
          <w:rFonts w:ascii="Times New Roman" w:hAnsi="Times New Roman"/>
          <w:sz w:val="24"/>
          <w:szCs w:val="24"/>
        </w:rPr>
        <w:t>novely statutu a navrhuje</w:t>
      </w:r>
      <w:r w:rsidRPr="0017645F">
        <w:rPr>
          <w:rFonts w:ascii="Times New Roman" w:hAnsi="Times New Roman"/>
          <w:sz w:val="24"/>
          <w:szCs w:val="24"/>
        </w:rPr>
        <w:t>,</w:t>
      </w:r>
      <w:r>
        <w:rPr>
          <w:rFonts w:ascii="Times New Roman" w:hAnsi="Times New Roman"/>
          <w:sz w:val="24"/>
          <w:szCs w:val="24"/>
        </w:rPr>
        <w:t xml:space="preserve"> </w:t>
      </w:r>
      <w:r w:rsidRPr="0017645F">
        <w:rPr>
          <w:rFonts w:ascii="Times New Roman" w:hAnsi="Times New Roman"/>
          <w:sz w:val="24"/>
          <w:szCs w:val="24"/>
        </w:rPr>
        <w:t xml:space="preserve">aby přestupky dle </w:t>
      </w:r>
      <w:r>
        <w:rPr>
          <w:rFonts w:ascii="Times New Roman" w:hAnsi="Times New Roman"/>
          <w:sz w:val="24"/>
          <w:szCs w:val="24"/>
        </w:rPr>
        <w:t xml:space="preserve">ustanovení </w:t>
      </w:r>
      <w:r w:rsidRPr="0017645F">
        <w:rPr>
          <w:rFonts w:ascii="Times New Roman" w:hAnsi="Times New Roman"/>
          <w:sz w:val="24"/>
          <w:szCs w:val="24"/>
        </w:rPr>
        <w:t xml:space="preserve">§ 92a zákona </w:t>
      </w:r>
      <w:r>
        <w:rPr>
          <w:rFonts w:ascii="Times New Roman" w:hAnsi="Times New Roman"/>
          <w:sz w:val="24"/>
          <w:szCs w:val="24"/>
        </w:rPr>
        <w:t xml:space="preserve">č. </w:t>
      </w:r>
      <w:r w:rsidRPr="0017645F">
        <w:rPr>
          <w:rFonts w:ascii="Times New Roman" w:hAnsi="Times New Roman"/>
          <w:sz w:val="24"/>
          <w:szCs w:val="24"/>
        </w:rPr>
        <w:t>373/2011 Sb., o specifických zdravotních službách</w:t>
      </w:r>
      <w:r>
        <w:rPr>
          <w:rFonts w:ascii="Times New Roman" w:hAnsi="Times New Roman"/>
          <w:sz w:val="24"/>
          <w:szCs w:val="24"/>
        </w:rPr>
        <w:t>, v platném znění,</w:t>
      </w:r>
      <w:r w:rsidRPr="0017645F">
        <w:rPr>
          <w:rFonts w:ascii="Times New Roman" w:hAnsi="Times New Roman"/>
          <w:sz w:val="24"/>
          <w:szCs w:val="24"/>
        </w:rPr>
        <w:t xml:space="preserve"> projednával Magistrát hl.</w:t>
      </w:r>
      <w:r>
        <w:rPr>
          <w:rFonts w:ascii="Times New Roman" w:hAnsi="Times New Roman"/>
          <w:sz w:val="24"/>
          <w:szCs w:val="24"/>
        </w:rPr>
        <w:t xml:space="preserve"> </w:t>
      </w:r>
      <w:r w:rsidRPr="0017645F">
        <w:rPr>
          <w:rFonts w:ascii="Times New Roman" w:hAnsi="Times New Roman"/>
          <w:sz w:val="24"/>
          <w:szCs w:val="24"/>
        </w:rPr>
        <w:t>m. Prahy.</w:t>
      </w:r>
    </w:p>
    <w:p w:rsidR="00481BDC" w:rsidRPr="0017645F" w:rsidRDefault="00481BDC" w:rsidP="00481BDC">
      <w:pPr>
        <w:jc w:val="both"/>
        <w:rPr>
          <w:rFonts w:ascii="Times New Roman" w:hAnsi="Times New Roman"/>
          <w:sz w:val="24"/>
          <w:szCs w:val="24"/>
        </w:rPr>
      </w:pPr>
    </w:p>
    <w:p w:rsidR="00481BDC" w:rsidRPr="007465AF" w:rsidRDefault="00481BDC" w:rsidP="00481BDC">
      <w:pPr>
        <w:jc w:val="both"/>
        <w:rPr>
          <w:rFonts w:ascii="Times New Roman" w:hAnsi="Times New Roman"/>
          <w:b/>
          <w:sz w:val="24"/>
          <w:szCs w:val="24"/>
        </w:rPr>
      </w:pPr>
      <w:r w:rsidRPr="007465AF">
        <w:rPr>
          <w:rFonts w:ascii="Times New Roman" w:hAnsi="Times New Roman"/>
          <w:b/>
          <w:sz w:val="24"/>
          <w:szCs w:val="24"/>
        </w:rPr>
        <w:t>K bodu 8. – položka statutu č. 134</w:t>
      </w:r>
    </w:p>
    <w:p w:rsidR="00481BDC" w:rsidRPr="007465AF" w:rsidRDefault="00481BDC" w:rsidP="00481BDC">
      <w:pPr>
        <w:jc w:val="both"/>
        <w:rPr>
          <w:rFonts w:ascii="Times New Roman" w:hAnsi="Times New Roman"/>
          <w:sz w:val="24"/>
          <w:szCs w:val="24"/>
        </w:rPr>
      </w:pPr>
      <w:r w:rsidRPr="007465AF">
        <w:rPr>
          <w:rFonts w:ascii="Times New Roman" w:hAnsi="Times New Roman"/>
          <w:sz w:val="24"/>
          <w:szCs w:val="24"/>
        </w:rPr>
        <w:t xml:space="preserve">Text v kolonce </w:t>
      </w:r>
      <w:r w:rsidRPr="007465AF">
        <w:rPr>
          <w:rFonts w:ascii="Times New Roman" w:hAnsi="Times New Roman"/>
          <w:i/>
          <w:iCs/>
          <w:sz w:val="24"/>
          <w:szCs w:val="24"/>
        </w:rPr>
        <w:t>Předmět působnosti</w:t>
      </w:r>
      <w:r w:rsidRPr="007465AF">
        <w:rPr>
          <w:rFonts w:ascii="Times New Roman" w:hAnsi="Times New Roman"/>
          <w:sz w:val="24"/>
          <w:szCs w:val="24"/>
        </w:rPr>
        <w:t xml:space="preserve"> v bodu 8. není v souladu s platným zněním </w:t>
      </w:r>
      <w:r>
        <w:rPr>
          <w:rFonts w:ascii="Times New Roman" w:hAnsi="Times New Roman"/>
          <w:sz w:val="24"/>
          <w:szCs w:val="24"/>
        </w:rPr>
        <w:t xml:space="preserve">ustanovení </w:t>
      </w:r>
      <w:r>
        <w:rPr>
          <w:rFonts w:ascii="Times New Roman" w:hAnsi="Times New Roman"/>
          <w:sz w:val="24"/>
          <w:szCs w:val="24"/>
        </w:rPr>
        <w:br/>
      </w:r>
      <w:r w:rsidRPr="007465AF">
        <w:rPr>
          <w:rFonts w:ascii="Times New Roman" w:hAnsi="Times New Roman"/>
          <w:sz w:val="24"/>
          <w:szCs w:val="24"/>
        </w:rPr>
        <w:t xml:space="preserve">§ 40 odst. 1 písm. a) zákona č. </w:t>
      </w:r>
      <w:r w:rsidRPr="002207A5">
        <w:rPr>
          <w:rFonts w:ascii="Times New Roman" w:hAnsi="Times New Roman"/>
          <w:b/>
          <w:sz w:val="24"/>
          <w:szCs w:val="24"/>
        </w:rPr>
        <w:t>65/2017 Sb., o ochraně zdraví před škodlivými účinky návykových látek</w:t>
      </w:r>
      <w:r>
        <w:rPr>
          <w:rFonts w:ascii="Times New Roman" w:hAnsi="Times New Roman"/>
          <w:sz w:val="24"/>
          <w:szCs w:val="24"/>
        </w:rPr>
        <w:t>, v platném znění,</w:t>
      </w:r>
      <w:r w:rsidRPr="007465AF">
        <w:rPr>
          <w:rFonts w:ascii="Times New Roman" w:hAnsi="Times New Roman"/>
          <w:sz w:val="24"/>
          <w:szCs w:val="24"/>
        </w:rPr>
        <w:t xml:space="preserve"> nýbrž je syntézou textu § 40 odst. 1 písm. a) zákona </w:t>
      </w:r>
      <w:r>
        <w:rPr>
          <w:rFonts w:ascii="Times New Roman" w:hAnsi="Times New Roman"/>
          <w:sz w:val="24"/>
          <w:szCs w:val="24"/>
        </w:rPr>
        <w:br/>
      </w:r>
      <w:r w:rsidRPr="007465AF">
        <w:rPr>
          <w:rFonts w:ascii="Times New Roman" w:hAnsi="Times New Roman"/>
          <w:sz w:val="24"/>
          <w:szCs w:val="24"/>
        </w:rPr>
        <w:t>č. 65/2017 ve znění účinném od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2017 (</w:t>
      </w:r>
      <w:r w:rsidRPr="007465AF">
        <w:rPr>
          <w:rFonts w:ascii="Times New Roman" w:hAnsi="Times New Roman"/>
          <w:sz w:val="24"/>
          <w:szCs w:val="24"/>
          <w:u w:val="single"/>
        </w:rPr>
        <w:t>Přestupky podle tohoto zákona</w:t>
      </w:r>
      <w:r w:rsidRPr="007465AF">
        <w:rPr>
          <w:rFonts w:ascii="Times New Roman" w:hAnsi="Times New Roman"/>
          <w:sz w:val="24"/>
          <w:szCs w:val="24"/>
        </w:rPr>
        <w:t xml:space="preserve"> projednává obec </w:t>
      </w:r>
      <w:r>
        <w:rPr>
          <w:rFonts w:ascii="Times New Roman" w:hAnsi="Times New Roman"/>
          <w:sz w:val="24"/>
          <w:szCs w:val="24"/>
        </w:rPr>
        <w:br/>
      </w:r>
      <w:r w:rsidRPr="007465AF">
        <w:rPr>
          <w:rFonts w:ascii="Times New Roman" w:hAnsi="Times New Roman"/>
          <w:sz w:val="24"/>
          <w:szCs w:val="24"/>
        </w:rPr>
        <w:t>v přenesené působnosti, jde-li o přestupky podle § 35 odst. 1, § 36 odst. 1 písm. a) až d), f) až n) a q) a § 36 odst. 2 až 9), pokud jde o první větu v souvětí,</w:t>
      </w:r>
      <w:r>
        <w:rPr>
          <w:rFonts w:ascii="Times New Roman" w:hAnsi="Times New Roman"/>
          <w:sz w:val="24"/>
          <w:szCs w:val="24"/>
        </w:rPr>
        <w:t xml:space="preserve"> </w:t>
      </w:r>
      <w:r w:rsidRPr="007465AF">
        <w:rPr>
          <w:rFonts w:ascii="Times New Roman" w:hAnsi="Times New Roman"/>
          <w:sz w:val="24"/>
          <w:szCs w:val="24"/>
        </w:rPr>
        <w:t xml:space="preserve">a textu </w:t>
      </w:r>
      <w:r>
        <w:rPr>
          <w:rFonts w:ascii="Times New Roman" w:hAnsi="Times New Roman"/>
          <w:sz w:val="24"/>
          <w:szCs w:val="24"/>
        </w:rPr>
        <w:t xml:space="preserve">ustanovení </w:t>
      </w:r>
      <w:r w:rsidRPr="007465AF">
        <w:rPr>
          <w:rFonts w:ascii="Times New Roman" w:hAnsi="Times New Roman"/>
          <w:sz w:val="24"/>
          <w:szCs w:val="24"/>
        </w:rPr>
        <w:t>§ 40 odst. 5 písm. a) zákona č. 65/2017 Sb.</w:t>
      </w:r>
      <w:r>
        <w:rPr>
          <w:rFonts w:ascii="Times New Roman" w:hAnsi="Times New Roman"/>
          <w:sz w:val="24"/>
          <w:szCs w:val="24"/>
        </w:rPr>
        <w:t>,</w:t>
      </w:r>
      <w:r w:rsidRPr="007465AF">
        <w:rPr>
          <w:rFonts w:ascii="Times New Roman" w:hAnsi="Times New Roman"/>
          <w:sz w:val="24"/>
          <w:szCs w:val="24"/>
        </w:rPr>
        <w:t xml:space="preserve"> ve znění platném do 30.</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 xml:space="preserve">2017 (Správní delikty podle tohoto zákona projednává  obec v přenesené působnosti, </w:t>
      </w:r>
      <w:r w:rsidRPr="007465AF">
        <w:rPr>
          <w:rFonts w:ascii="Times New Roman" w:hAnsi="Times New Roman"/>
          <w:sz w:val="24"/>
          <w:szCs w:val="24"/>
          <w:u w:val="single"/>
        </w:rPr>
        <w:t>jde-li o správní delikty podle § 35 odst. 1, § 36 odst. 1 písm. a) až d), f) až n) a q) a § 36 odst. 2 až 9</w:t>
      </w:r>
      <w:r w:rsidRPr="007465AF">
        <w:rPr>
          <w:rFonts w:ascii="Times New Roman" w:hAnsi="Times New Roman"/>
          <w:sz w:val="24"/>
          <w:szCs w:val="24"/>
        </w:rPr>
        <w:t>), pokud jde o druhou větu souvětí. Navrhované znění s přihlédnutím k § 112 odst. 1 zákona č. 250/2016 Sb. (poznámka: na přestupky a dosavadní jiné správní delikty, s výjimkou disciplinárních deliktů, se ode dne nabytí účinnosti tohoto zákona hledí jako na přestupky podle tohoto zákona. Odpovědnost za přestupky a dosavadní jiné správní delikty, s výjimkou disciplinárních deliktů, se posoudí podle dosavadních zákonů, pokud k jednání zakládajícímu odpovědnost došlo přede dnem nabytí účinnosti tohoto zákona.) může vést k výkladu, že městské části budu vést řízení jen o těch přestupcích z daného výčtu, které byly spáchány před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2017 a jednalo se v této době o jiné správní delikty, a nikoliv, že budou vést řízení současně i o přestupcích spáchaných počínaje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 xml:space="preserve">2017, jak je uvedeno v důvodové zprávě k návrhu obecně závazné vyhlášky. Jestliže je záměrem, aby městské části vedly řízení o všech protiprávních činech, které </w:t>
      </w:r>
      <w:r w:rsidRPr="007465AF">
        <w:rPr>
          <w:rFonts w:ascii="Times New Roman" w:hAnsi="Times New Roman"/>
          <w:sz w:val="24"/>
          <w:szCs w:val="24"/>
        </w:rPr>
        <w:lastRenderedPageBreak/>
        <w:t>projednávají podle tohoto zákona obce v přenesené působnost</w:t>
      </w:r>
      <w:r>
        <w:rPr>
          <w:rFonts w:ascii="Times New Roman" w:hAnsi="Times New Roman"/>
          <w:sz w:val="24"/>
          <w:szCs w:val="24"/>
        </w:rPr>
        <w:t>,</w:t>
      </w:r>
      <w:r w:rsidRPr="007465AF">
        <w:rPr>
          <w:rFonts w:ascii="Times New Roman" w:hAnsi="Times New Roman"/>
          <w:sz w:val="24"/>
          <w:szCs w:val="24"/>
        </w:rPr>
        <w:t xml:space="preserve"> a které byly spáchány již počínaje účinností zákona č. 65/2017 Sb., tj. </w:t>
      </w:r>
      <w:r>
        <w:rPr>
          <w:rFonts w:ascii="Times New Roman" w:hAnsi="Times New Roman"/>
          <w:sz w:val="24"/>
          <w:szCs w:val="24"/>
        </w:rPr>
        <w:t>od</w:t>
      </w:r>
      <w:r w:rsidRPr="007465AF">
        <w:rPr>
          <w:rFonts w:ascii="Times New Roman" w:hAnsi="Times New Roman"/>
          <w:sz w:val="24"/>
          <w:szCs w:val="24"/>
        </w:rPr>
        <w:t xml:space="preserve"> 1.</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2017, potom by příslušnost městských částí k projednávání přestupků a jiných správních deliktů spáchaných od 1.</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2017 do 30.</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 xml:space="preserve">2017 měla být vyjádřena buď vložením samostatné položky s odkazem na </w:t>
      </w:r>
      <w:r>
        <w:rPr>
          <w:rFonts w:ascii="Times New Roman" w:hAnsi="Times New Roman"/>
          <w:sz w:val="24"/>
          <w:szCs w:val="24"/>
        </w:rPr>
        <w:t xml:space="preserve">ustanovení </w:t>
      </w:r>
      <w:r w:rsidRPr="007465AF">
        <w:rPr>
          <w:rFonts w:ascii="Times New Roman" w:hAnsi="Times New Roman"/>
          <w:sz w:val="24"/>
          <w:szCs w:val="24"/>
        </w:rPr>
        <w:t>§ 40 odst. 5 písm. a) zákona č. 65/2017 Sb.</w:t>
      </w:r>
      <w:r>
        <w:rPr>
          <w:rFonts w:ascii="Times New Roman" w:hAnsi="Times New Roman"/>
          <w:sz w:val="24"/>
          <w:szCs w:val="24"/>
        </w:rPr>
        <w:t>,</w:t>
      </w:r>
      <w:r w:rsidRPr="007465AF">
        <w:rPr>
          <w:rFonts w:ascii="Times New Roman" w:hAnsi="Times New Roman"/>
          <w:sz w:val="24"/>
          <w:szCs w:val="24"/>
        </w:rPr>
        <w:t xml:space="preserve"> ve znění platném do 30.</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 xml:space="preserve">2017, nebo by měl být alespoň upraven text </w:t>
      </w:r>
      <w:r>
        <w:rPr>
          <w:rFonts w:ascii="Times New Roman" w:hAnsi="Times New Roman"/>
          <w:sz w:val="24"/>
          <w:szCs w:val="24"/>
        </w:rPr>
        <w:t xml:space="preserve">v </w:t>
      </w:r>
      <w:r w:rsidRPr="007465AF">
        <w:rPr>
          <w:rFonts w:ascii="Times New Roman" w:hAnsi="Times New Roman"/>
          <w:sz w:val="24"/>
          <w:szCs w:val="24"/>
        </w:rPr>
        <w:t xml:space="preserve">kolonce </w:t>
      </w:r>
      <w:r w:rsidRPr="007465AF">
        <w:rPr>
          <w:rFonts w:ascii="Times New Roman" w:hAnsi="Times New Roman"/>
          <w:i/>
          <w:iCs/>
          <w:sz w:val="24"/>
          <w:szCs w:val="24"/>
        </w:rPr>
        <w:t>Předmě</w:t>
      </w:r>
      <w:r w:rsidRPr="007465AF">
        <w:rPr>
          <w:rFonts w:ascii="Times New Roman" w:hAnsi="Times New Roman"/>
          <w:sz w:val="24"/>
          <w:szCs w:val="24"/>
        </w:rPr>
        <w:t xml:space="preserve">t </w:t>
      </w:r>
      <w:r w:rsidRPr="007465AF">
        <w:rPr>
          <w:rFonts w:ascii="Times New Roman" w:hAnsi="Times New Roman"/>
          <w:i/>
          <w:iCs/>
          <w:sz w:val="24"/>
          <w:szCs w:val="24"/>
        </w:rPr>
        <w:t xml:space="preserve">působnosti </w:t>
      </w:r>
      <w:r w:rsidRPr="007465AF">
        <w:rPr>
          <w:rFonts w:ascii="Times New Roman" w:hAnsi="Times New Roman"/>
          <w:sz w:val="24"/>
          <w:szCs w:val="24"/>
        </w:rPr>
        <w:t>tak, aby bylo zjevné, že míří jak na protiprávní činy spáchané před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 xml:space="preserve">2017 a posuzované na základě </w:t>
      </w:r>
      <w:r>
        <w:rPr>
          <w:rFonts w:ascii="Times New Roman" w:hAnsi="Times New Roman"/>
          <w:sz w:val="24"/>
          <w:szCs w:val="24"/>
        </w:rPr>
        <w:t xml:space="preserve">ustanovení </w:t>
      </w:r>
      <w:r w:rsidRPr="007465AF">
        <w:rPr>
          <w:rFonts w:ascii="Times New Roman" w:hAnsi="Times New Roman"/>
          <w:sz w:val="24"/>
          <w:szCs w:val="24"/>
        </w:rPr>
        <w:t>§ 112 odst. 1</w:t>
      </w:r>
      <w:r>
        <w:rPr>
          <w:rFonts w:ascii="Times New Roman" w:hAnsi="Times New Roman"/>
          <w:sz w:val="24"/>
          <w:szCs w:val="24"/>
        </w:rPr>
        <w:t xml:space="preserve"> zákona</w:t>
      </w:r>
      <w:r w:rsidRPr="007465AF">
        <w:rPr>
          <w:rFonts w:ascii="Times New Roman" w:hAnsi="Times New Roman"/>
          <w:sz w:val="24"/>
          <w:szCs w:val="24"/>
        </w:rPr>
        <w:t xml:space="preserve"> č. 250/2016 Sb.</w:t>
      </w:r>
      <w:r>
        <w:rPr>
          <w:rFonts w:ascii="Times New Roman" w:hAnsi="Times New Roman"/>
          <w:sz w:val="24"/>
          <w:szCs w:val="24"/>
        </w:rPr>
        <w:t>, o odpovědnosti za přestupky a řízení o nich, v platném znění,</w:t>
      </w:r>
      <w:r w:rsidRPr="007465AF">
        <w:rPr>
          <w:rFonts w:ascii="Times New Roman" w:hAnsi="Times New Roman"/>
          <w:sz w:val="24"/>
          <w:szCs w:val="24"/>
        </w:rPr>
        <w:t xml:space="preserve"> jako přestupky a jiné správní delikty podle zákona č. 65/2017 Sb.</w:t>
      </w:r>
      <w:r>
        <w:rPr>
          <w:rFonts w:ascii="Times New Roman" w:hAnsi="Times New Roman"/>
          <w:sz w:val="24"/>
          <w:szCs w:val="24"/>
        </w:rPr>
        <w:t>,</w:t>
      </w:r>
      <w:r w:rsidRPr="007465AF">
        <w:rPr>
          <w:rFonts w:ascii="Times New Roman" w:hAnsi="Times New Roman"/>
          <w:sz w:val="24"/>
          <w:szCs w:val="24"/>
        </w:rPr>
        <w:t xml:space="preserve"> ve zněním platném do 30.</w:t>
      </w:r>
      <w:r>
        <w:rPr>
          <w:rFonts w:ascii="Times New Roman" w:hAnsi="Times New Roman"/>
          <w:sz w:val="24"/>
          <w:szCs w:val="24"/>
        </w:rPr>
        <w:t xml:space="preserve"> </w:t>
      </w:r>
      <w:r w:rsidRPr="007465AF">
        <w:rPr>
          <w:rFonts w:ascii="Times New Roman" w:hAnsi="Times New Roman"/>
          <w:sz w:val="24"/>
          <w:szCs w:val="24"/>
        </w:rPr>
        <w:t>6.</w:t>
      </w:r>
      <w:r>
        <w:rPr>
          <w:rFonts w:ascii="Times New Roman" w:hAnsi="Times New Roman"/>
          <w:sz w:val="24"/>
          <w:szCs w:val="24"/>
        </w:rPr>
        <w:t xml:space="preserve"> </w:t>
      </w:r>
      <w:r w:rsidRPr="007465AF">
        <w:rPr>
          <w:rFonts w:ascii="Times New Roman" w:hAnsi="Times New Roman"/>
          <w:sz w:val="24"/>
          <w:szCs w:val="24"/>
        </w:rPr>
        <w:t>2017, tak na protiprávní činy spáchané počínaje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2017 a posuzované jako přestupky podle zákona č. 65/2017 Sb.</w:t>
      </w:r>
      <w:r>
        <w:rPr>
          <w:rFonts w:ascii="Times New Roman" w:hAnsi="Times New Roman"/>
          <w:sz w:val="24"/>
          <w:szCs w:val="24"/>
        </w:rPr>
        <w:t>,</w:t>
      </w:r>
      <w:r w:rsidRPr="007465AF">
        <w:rPr>
          <w:rFonts w:ascii="Times New Roman" w:hAnsi="Times New Roman"/>
          <w:sz w:val="24"/>
          <w:szCs w:val="24"/>
        </w:rPr>
        <w:t xml:space="preserve"> ve znění účinném od 1.</w:t>
      </w:r>
      <w:r>
        <w:rPr>
          <w:rFonts w:ascii="Times New Roman" w:hAnsi="Times New Roman"/>
          <w:sz w:val="24"/>
          <w:szCs w:val="24"/>
        </w:rPr>
        <w:t xml:space="preserve"> </w:t>
      </w:r>
      <w:r w:rsidRPr="007465AF">
        <w:rPr>
          <w:rFonts w:ascii="Times New Roman" w:hAnsi="Times New Roman"/>
          <w:sz w:val="24"/>
          <w:szCs w:val="24"/>
        </w:rPr>
        <w:t>7.</w:t>
      </w:r>
      <w:r>
        <w:rPr>
          <w:rFonts w:ascii="Times New Roman" w:hAnsi="Times New Roman"/>
          <w:sz w:val="24"/>
          <w:szCs w:val="24"/>
        </w:rPr>
        <w:t xml:space="preserve"> </w:t>
      </w:r>
      <w:r w:rsidRPr="007465AF">
        <w:rPr>
          <w:rFonts w:ascii="Times New Roman" w:hAnsi="Times New Roman"/>
          <w:sz w:val="24"/>
          <w:szCs w:val="24"/>
        </w:rPr>
        <w:t xml:space="preserve">2017. Ve druhém případě by text v kolonce </w:t>
      </w:r>
      <w:r w:rsidRPr="007465AF">
        <w:rPr>
          <w:rFonts w:ascii="Times New Roman" w:hAnsi="Times New Roman"/>
          <w:i/>
          <w:iCs/>
          <w:sz w:val="24"/>
          <w:szCs w:val="24"/>
        </w:rPr>
        <w:t>Předmět působnosti</w:t>
      </w:r>
      <w:r w:rsidRPr="007465AF">
        <w:rPr>
          <w:rFonts w:ascii="Times New Roman" w:hAnsi="Times New Roman"/>
          <w:sz w:val="24"/>
          <w:szCs w:val="24"/>
        </w:rPr>
        <w:t xml:space="preserve"> mohl znít: </w:t>
      </w:r>
      <w:r w:rsidRPr="007465AF">
        <w:rPr>
          <w:rFonts w:ascii="Times New Roman" w:hAnsi="Times New Roman"/>
          <w:i/>
          <w:iCs/>
          <w:sz w:val="24"/>
          <w:szCs w:val="24"/>
        </w:rPr>
        <w:t>projednávání přestupků podle § 35 odst. 1, § 36 odst. 1 písm. a) až d), f) až n) a q) a § 36 odst. 2 až 9 včetně přestupků a jiných správních deliktů, u nichž je odpovědnost za jejich spáchání posuzována podle zákona č. 65/2017 Sb.</w:t>
      </w:r>
      <w:r>
        <w:rPr>
          <w:rFonts w:ascii="Times New Roman" w:hAnsi="Times New Roman"/>
          <w:i/>
          <w:iCs/>
          <w:sz w:val="24"/>
          <w:szCs w:val="24"/>
        </w:rPr>
        <w:t>,</w:t>
      </w:r>
      <w:r w:rsidRPr="007465AF">
        <w:rPr>
          <w:rFonts w:ascii="Times New Roman" w:hAnsi="Times New Roman"/>
          <w:i/>
          <w:iCs/>
          <w:sz w:val="24"/>
          <w:szCs w:val="24"/>
        </w:rPr>
        <w:t xml:space="preserve"> ve znění platném do 30.</w:t>
      </w:r>
      <w:r>
        <w:rPr>
          <w:rFonts w:ascii="Times New Roman" w:hAnsi="Times New Roman"/>
          <w:i/>
          <w:iCs/>
          <w:sz w:val="24"/>
          <w:szCs w:val="24"/>
        </w:rPr>
        <w:t xml:space="preserve"> </w:t>
      </w:r>
      <w:r w:rsidRPr="007465AF">
        <w:rPr>
          <w:rFonts w:ascii="Times New Roman" w:hAnsi="Times New Roman"/>
          <w:i/>
          <w:iCs/>
          <w:sz w:val="24"/>
          <w:szCs w:val="24"/>
        </w:rPr>
        <w:t>6.</w:t>
      </w:r>
      <w:r>
        <w:rPr>
          <w:rFonts w:ascii="Times New Roman" w:hAnsi="Times New Roman"/>
          <w:i/>
          <w:iCs/>
          <w:sz w:val="24"/>
          <w:szCs w:val="24"/>
        </w:rPr>
        <w:t xml:space="preserve"> </w:t>
      </w:r>
      <w:r w:rsidRPr="007465AF">
        <w:rPr>
          <w:rFonts w:ascii="Times New Roman" w:hAnsi="Times New Roman"/>
          <w:i/>
          <w:iCs/>
          <w:sz w:val="24"/>
          <w:szCs w:val="24"/>
        </w:rPr>
        <w:t>2017</w:t>
      </w:r>
      <w:r w:rsidRPr="007465AF">
        <w:rPr>
          <w:rFonts w:ascii="Times New Roman" w:hAnsi="Times New Roman"/>
          <w:sz w:val="24"/>
          <w:szCs w:val="24"/>
        </w:rPr>
        <w:t>.</w:t>
      </w:r>
    </w:p>
    <w:p w:rsidR="00481BDC" w:rsidRPr="00D2108A" w:rsidRDefault="00481BDC" w:rsidP="00481BDC">
      <w:pPr>
        <w:jc w:val="both"/>
        <w:rPr>
          <w:sz w:val="24"/>
          <w:szCs w:val="24"/>
        </w:rPr>
      </w:pPr>
      <w:r w:rsidRPr="007465AF">
        <w:rPr>
          <w:rFonts w:ascii="Times New Roman" w:hAnsi="Times New Roman"/>
          <w:sz w:val="24"/>
          <w:szCs w:val="24"/>
        </w:rPr>
        <w:t xml:space="preserve">Odkaz na </w:t>
      </w:r>
      <w:r>
        <w:rPr>
          <w:rFonts w:ascii="Times New Roman" w:hAnsi="Times New Roman"/>
          <w:sz w:val="24"/>
          <w:szCs w:val="24"/>
        </w:rPr>
        <w:t xml:space="preserve">ustanovení </w:t>
      </w:r>
      <w:r w:rsidRPr="007465AF">
        <w:rPr>
          <w:rFonts w:ascii="Times New Roman" w:hAnsi="Times New Roman"/>
          <w:sz w:val="24"/>
          <w:szCs w:val="24"/>
        </w:rPr>
        <w:t>§ 40 odst. 1 zákona č. 65/2017 Sb.</w:t>
      </w:r>
      <w:r>
        <w:rPr>
          <w:rFonts w:ascii="Times New Roman" w:hAnsi="Times New Roman"/>
          <w:sz w:val="24"/>
          <w:szCs w:val="24"/>
        </w:rPr>
        <w:t>, v platném znění,</w:t>
      </w:r>
      <w:r w:rsidRPr="007465AF">
        <w:rPr>
          <w:rFonts w:ascii="Times New Roman" w:hAnsi="Times New Roman"/>
          <w:sz w:val="24"/>
          <w:szCs w:val="24"/>
        </w:rPr>
        <w:t xml:space="preserve"> je neúplný, protože příslušnost obce je uvedena v písm. a).</w:t>
      </w:r>
    </w:p>
    <w:p w:rsidR="00481BDC" w:rsidRPr="005F5A9F" w:rsidRDefault="00481BDC" w:rsidP="00481BDC">
      <w:pPr>
        <w:jc w:val="both"/>
        <w:rPr>
          <w:rFonts w:ascii="Times New Roman" w:hAnsi="Times New Roman"/>
          <w:sz w:val="24"/>
          <w:szCs w:val="24"/>
        </w:rPr>
      </w:pPr>
    </w:p>
    <w:p w:rsidR="00481BDC" w:rsidRPr="000F720E" w:rsidRDefault="00481BDC" w:rsidP="00481BDC">
      <w:pPr>
        <w:jc w:val="both"/>
        <w:rPr>
          <w:rFonts w:ascii="Times New Roman" w:hAnsi="Times New Roman"/>
          <w:b/>
          <w:sz w:val="24"/>
          <w:szCs w:val="24"/>
        </w:rPr>
      </w:pPr>
      <w:r w:rsidRPr="000F720E">
        <w:rPr>
          <w:rFonts w:ascii="Times New Roman" w:hAnsi="Times New Roman"/>
          <w:b/>
          <w:sz w:val="24"/>
          <w:szCs w:val="24"/>
        </w:rPr>
        <w:t>K bodu 10. – položka statutu č. 18</w:t>
      </w:r>
    </w:p>
    <w:p w:rsidR="00481BDC" w:rsidRDefault="00481BDC" w:rsidP="00481BDC">
      <w:pPr>
        <w:jc w:val="both"/>
        <w:rPr>
          <w:rFonts w:ascii="Times New Roman" w:hAnsi="Times New Roman"/>
          <w:sz w:val="24"/>
          <w:szCs w:val="24"/>
        </w:rPr>
      </w:pPr>
      <w:r w:rsidRPr="000F720E">
        <w:rPr>
          <w:rFonts w:ascii="Times New Roman" w:hAnsi="Times New Roman"/>
          <w:sz w:val="24"/>
          <w:szCs w:val="24"/>
        </w:rPr>
        <w:t>Magistrát hl.</w:t>
      </w:r>
      <w:r>
        <w:rPr>
          <w:rFonts w:ascii="Times New Roman" w:hAnsi="Times New Roman"/>
          <w:sz w:val="24"/>
          <w:szCs w:val="24"/>
        </w:rPr>
        <w:t xml:space="preserve"> </w:t>
      </w:r>
      <w:r w:rsidRPr="000F720E">
        <w:rPr>
          <w:rFonts w:ascii="Times New Roman" w:hAnsi="Times New Roman"/>
          <w:sz w:val="24"/>
          <w:szCs w:val="24"/>
        </w:rPr>
        <w:t xml:space="preserve">m. Prahy dle zákona </w:t>
      </w:r>
      <w:r>
        <w:rPr>
          <w:rFonts w:ascii="Times New Roman" w:hAnsi="Times New Roman"/>
          <w:sz w:val="24"/>
          <w:szCs w:val="24"/>
        </w:rPr>
        <w:t xml:space="preserve">č. </w:t>
      </w:r>
      <w:r w:rsidRPr="002207A5">
        <w:rPr>
          <w:rFonts w:ascii="Times New Roman" w:hAnsi="Times New Roman"/>
          <w:b/>
          <w:sz w:val="24"/>
          <w:szCs w:val="24"/>
        </w:rPr>
        <w:t>84/1990 Sb., o právu shromažďovacím</w:t>
      </w:r>
      <w:r>
        <w:rPr>
          <w:rFonts w:ascii="Times New Roman" w:hAnsi="Times New Roman"/>
          <w:sz w:val="24"/>
          <w:szCs w:val="24"/>
        </w:rPr>
        <w:t>, v platném znění,</w:t>
      </w:r>
      <w:r w:rsidRPr="000F720E">
        <w:rPr>
          <w:rFonts w:ascii="Times New Roman" w:hAnsi="Times New Roman"/>
          <w:sz w:val="24"/>
          <w:szCs w:val="24"/>
        </w:rPr>
        <w:t xml:space="preserve"> vykonává veškerou působnost svěřenou zákonem, s jedinou výjimkou</w:t>
      </w:r>
      <w:r>
        <w:rPr>
          <w:rFonts w:ascii="Times New Roman" w:hAnsi="Times New Roman"/>
          <w:sz w:val="24"/>
          <w:szCs w:val="24"/>
        </w:rPr>
        <w:t>,</w:t>
      </w:r>
      <w:r w:rsidRPr="000F720E">
        <w:rPr>
          <w:rFonts w:ascii="Times New Roman" w:hAnsi="Times New Roman"/>
          <w:sz w:val="24"/>
          <w:szCs w:val="24"/>
        </w:rPr>
        <w:t xml:space="preserve"> a tou bylo do 30.</w:t>
      </w:r>
      <w:r>
        <w:rPr>
          <w:rFonts w:ascii="Times New Roman" w:hAnsi="Times New Roman"/>
          <w:sz w:val="24"/>
          <w:szCs w:val="24"/>
        </w:rPr>
        <w:t xml:space="preserve"> </w:t>
      </w:r>
      <w:r w:rsidRPr="000F720E">
        <w:rPr>
          <w:rFonts w:ascii="Times New Roman" w:hAnsi="Times New Roman"/>
          <w:sz w:val="24"/>
          <w:szCs w:val="24"/>
        </w:rPr>
        <w:t>6.</w:t>
      </w:r>
      <w:r>
        <w:rPr>
          <w:rFonts w:ascii="Times New Roman" w:hAnsi="Times New Roman"/>
          <w:sz w:val="24"/>
          <w:szCs w:val="24"/>
        </w:rPr>
        <w:t xml:space="preserve"> </w:t>
      </w:r>
      <w:r w:rsidRPr="000F720E">
        <w:rPr>
          <w:rFonts w:ascii="Times New Roman" w:hAnsi="Times New Roman"/>
          <w:sz w:val="24"/>
          <w:szCs w:val="24"/>
        </w:rPr>
        <w:t>2017 projednávání přestupků dle uvedeného zákona. Protože městská část nevykonává fakticky žádnou působnost, uvedenou oblast žádným způsobem ani nespravuje a ani fakticky nedisponuje informacemi o existenci shromáždění, jeho svolavatelích, trase případného průvodu s možností překročení hranic jednotlivých městských částí včetně možných rizik spojených s konáním shromáždění, nemá své pracovníky přítomné na shromáždění, jeví se jako nesystémové, aby tyto přestupky projednávaly městské části.</w:t>
      </w:r>
    </w:p>
    <w:p w:rsidR="00481BDC" w:rsidRPr="000F720E" w:rsidRDefault="00481BDC" w:rsidP="00481BDC">
      <w:pPr>
        <w:jc w:val="both"/>
        <w:rPr>
          <w:rFonts w:ascii="Times New Roman" w:hAnsi="Times New Roman"/>
          <w:sz w:val="24"/>
          <w:szCs w:val="24"/>
        </w:rPr>
      </w:pPr>
      <w:r w:rsidRPr="000F720E">
        <w:rPr>
          <w:rFonts w:ascii="Times New Roman" w:hAnsi="Times New Roman"/>
          <w:sz w:val="24"/>
          <w:szCs w:val="24"/>
        </w:rPr>
        <w:t xml:space="preserve">   </w:t>
      </w:r>
    </w:p>
    <w:p w:rsidR="00481BDC" w:rsidRPr="00D2108A" w:rsidRDefault="00481BDC" w:rsidP="00481BDC">
      <w:pPr>
        <w:jc w:val="both"/>
        <w:rPr>
          <w:sz w:val="24"/>
          <w:szCs w:val="24"/>
        </w:rPr>
      </w:pPr>
      <w:r>
        <w:rPr>
          <w:rFonts w:ascii="Times New Roman" w:hAnsi="Times New Roman"/>
          <w:sz w:val="24"/>
          <w:szCs w:val="24"/>
        </w:rPr>
        <w:t>Rada městské části Praha 4 n</w:t>
      </w:r>
      <w:r w:rsidRPr="0017645F">
        <w:rPr>
          <w:rFonts w:ascii="Times New Roman" w:hAnsi="Times New Roman"/>
          <w:sz w:val="24"/>
          <w:szCs w:val="24"/>
        </w:rPr>
        <w:t>esouhlasí s</w:t>
      </w:r>
      <w:r>
        <w:rPr>
          <w:rFonts w:ascii="Times New Roman" w:hAnsi="Times New Roman"/>
          <w:sz w:val="24"/>
          <w:szCs w:val="24"/>
        </w:rPr>
        <w:t> navrženým zněním,</w:t>
      </w:r>
      <w:r w:rsidRPr="000F720E">
        <w:rPr>
          <w:rFonts w:ascii="Times New Roman" w:hAnsi="Times New Roman"/>
          <w:sz w:val="24"/>
          <w:szCs w:val="24"/>
        </w:rPr>
        <w:t xml:space="preserve"> navrhuje vypuštění položky 18 z návrhu a navrhuje, aby přestupky dle </w:t>
      </w:r>
      <w:r>
        <w:rPr>
          <w:rFonts w:ascii="Times New Roman" w:hAnsi="Times New Roman"/>
          <w:sz w:val="24"/>
          <w:szCs w:val="24"/>
        </w:rPr>
        <w:t xml:space="preserve">ustanovení </w:t>
      </w:r>
      <w:r w:rsidRPr="000F720E">
        <w:rPr>
          <w:rFonts w:ascii="Times New Roman" w:hAnsi="Times New Roman"/>
          <w:sz w:val="24"/>
          <w:szCs w:val="24"/>
        </w:rPr>
        <w:t xml:space="preserve">§ 14b odst. 1 zákona </w:t>
      </w:r>
      <w:r>
        <w:rPr>
          <w:rFonts w:ascii="Times New Roman" w:hAnsi="Times New Roman"/>
          <w:sz w:val="24"/>
          <w:szCs w:val="24"/>
        </w:rPr>
        <w:t xml:space="preserve">č. </w:t>
      </w:r>
      <w:r w:rsidRPr="000F720E">
        <w:rPr>
          <w:rFonts w:ascii="Times New Roman" w:hAnsi="Times New Roman"/>
          <w:sz w:val="24"/>
          <w:szCs w:val="24"/>
        </w:rPr>
        <w:t>84/1990 Sb., o právu shromažďovacím</w:t>
      </w:r>
      <w:r>
        <w:rPr>
          <w:rFonts w:ascii="Times New Roman" w:hAnsi="Times New Roman"/>
          <w:sz w:val="24"/>
          <w:szCs w:val="24"/>
        </w:rPr>
        <w:t>, v platném znění,</w:t>
      </w:r>
      <w:r w:rsidRPr="000F720E">
        <w:rPr>
          <w:rFonts w:ascii="Times New Roman" w:hAnsi="Times New Roman"/>
          <w:sz w:val="24"/>
          <w:szCs w:val="24"/>
        </w:rPr>
        <w:t xml:space="preserve"> projednával Magistrát hl.</w:t>
      </w:r>
      <w:r>
        <w:rPr>
          <w:rFonts w:ascii="Times New Roman" w:hAnsi="Times New Roman"/>
          <w:sz w:val="24"/>
          <w:szCs w:val="24"/>
        </w:rPr>
        <w:t xml:space="preserve"> </w:t>
      </w:r>
      <w:r w:rsidRPr="000F720E">
        <w:rPr>
          <w:rFonts w:ascii="Times New Roman" w:hAnsi="Times New Roman"/>
          <w:sz w:val="24"/>
          <w:szCs w:val="24"/>
        </w:rPr>
        <w:t>m. Prahy.</w:t>
      </w:r>
    </w:p>
    <w:p w:rsidR="00481BDC" w:rsidRPr="000F720E" w:rsidRDefault="00481BDC" w:rsidP="00481BDC">
      <w:pPr>
        <w:jc w:val="both"/>
        <w:rPr>
          <w:rFonts w:ascii="Times New Roman" w:hAnsi="Times New Roman"/>
          <w:sz w:val="24"/>
          <w:szCs w:val="24"/>
        </w:rPr>
      </w:pPr>
    </w:p>
    <w:p w:rsidR="00481BDC" w:rsidRPr="000F720E" w:rsidRDefault="00481BDC" w:rsidP="00481BDC">
      <w:pPr>
        <w:jc w:val="both"/>
        <w:rPr>
          <w:rFonts w:ascii="Times New Roman" w:hAnsi="Times New Roman"/>
          <w:b/>
          <w:sz w:val="24"/>
          <w:szCs w:val="24"/>
        </w:rPr>
      </w:pPr>
      <w:r w:rsidRPr="000F720E">
        <w:rPr>
          <w:rFonts w:ascii="Times New Roman" w:hAnsi="Times New Roman"/>
          <w:b/>
          <w:sz w:val="24"/>
          <w:szCs w:val="24"/>
        </w:rPr>
        <w:t xml:space="preserve">K bodu 11. – položka </w:t>
      </w:r>
      <w:r>
        <w:rPr>
          <w:rFonts w:ascii="Times New Roman" w:hAnsi="Times New Roman"/>
          <w:b/>
          <w:sz w:val="24"/>
          <w:szCs w:val="24"/>
        </w:rPr>
        <w:t>s</w:t>
      </w:r>
      <w:r w:rsidRPr="000F720E">
        <w:rPr>
          <w:rFonts w:ascii="Times New Roman" w:hAnsi="Times New Roman"/>
          <w:b/>
          <w:sz w:val="24"/>
          <w:szCs w:val="24"/>
        </w:rPr>
        <w:t xml:space="preserve">tatutu </w:t>
      </w:r>
      <w:r>
        <w:rPr>
          <w:rFonts w:ascii="Times New Roman" w:hAnsi="Times New Roman"/>
          <w:b/>
          <w:sz w:val="24"/>
          <w:szCs w:val="24"/>
        </w:rPr>
        <w:t xml:space="preserve">č. </w:t>
      </w:r>
      <w:r w:rsidRPr="000F720E">
        <w:rPr>
          <w:rFonts w:ascii="Times New Roman" w:hAnsi="Times New Roman"/>
          <w:b/>
          <w:sz w:val="24"/>
          <w:szCs w:val="24"/>
        </w:rPr>
        <w:t>19</w:t>
      </w:r>
    </w:p>
    <w:p w:rsidR="00481BDC" w:rsidRDefault="00481BDC" w:rsidP="00481BDC">
      <w:pPr>
        <w:jc w:val="both"/>
        <w:rPr>
          <w:rFonts w:ascii="Times New Roman" w:hAnsi="Times New Roman"/>
          <w:sz w:val="24"/>
          <w:szCs w:val="24"/>
        </w:rPr>
      </w:pPr>
      <w:r w:rsidRPr="000F720E">
        <w:rPr>
          <w:rFonts w:ascii="Times New Roman" w:hAnsi="Times New Roman"/>
          <w:sz w:val="24"/>
          <w:szCs w:val="24"/>
        </w:rPr>
        <w:t>Kontrolu na úseku taxislužby v hl.</w:t>
      </w:r>
      <w:r>
        <w:rPr>
          <w:rFonts w:ascii="Times New Roman" w:hAnsi="Times New Roman"/>
          <w:sz w:val="24"/>
          <w:szCs w:val="24"/>
        </w:rPr>
        <w:t xml:space="preserve"> </w:t>
      </w:r>
      <w:r w:rsidRPr="000F720E">
        <w:rPr>
          <w:rFonts w:ascii="Times New Roman" w:hAnsi="Times New Roman"/>
          <w:sz w:val="24"/>
          <w:szCs w:val="24"/>
        </w:rPr>
        <w:t xml:space="preserve">m. Praze vykonává dle zákona </w:t>
      </w:r>
      <w:r>
        <w:rPr>
          <w:rFonts w:ascii="Times New Roman" w:hAnsi="Times New Roman"/>
          <w:sz w:val="24"/>
          <w:szCs w:val="24"/>
        </w:rPr>
        <w:t xml:space="preserve">č. </w:t>
      </w:r>
      <w:r w:rsidRPr="002207A5">
        <w:rPr>
          <w:rFonts w:ascii="Times New Roman" w:hAnsi="Times New Roman"/>
          <w:b/>
          <w:sz w:val="24"/>
          <w:szCs w:val="24"/>
        </w:rPr>
        <w:t>255/2012 Sb., kontrolní řád</w:t>
      </w:r>
      <w:r>
        <w:rPr>
          <w:rFonts w:ascii="Times New Roman" w:hAnsi="Times New Roman"/>
          <w:sz w:val="24"/>
          <w:szCs w:val="24"/>
        </w:rPr>
        <w:t>, v platném znění,</w:t>
      </w:r>
      <w:r w:rsidRPr="000F720E">
        <w:rPr>
          <w:rFonts w:ascii="Times New Roman" w:hAnsi="Times New Roman"/>
          <w:sz w:val="24"/>
          <w:szCs w:val="24"/>
        </w:rPr>
        <w:t xml:space="preserve"> Magistrát hl.</w:t>
      </w:r>
      <w:r>
        <w:rPr>
          <w:rFonts w:ascii="Times New Roman" w:hAnsi="Times New Roman"/>
          <w:sz w:val="24"/>
          <w:szCs w:val="24"/>
        </w:rPr>
        <w:t xml:space="preserve"> </w:t>
      </w:r>
      <w:r w:rsidRPr="000F720E">
        <w:rPr>
          <w:rFonts w:ascii="Times New Roman" w:hAnsi="Times New Roman"/>
          <w:sz w:val="24"/>
          <w:szCs w:val="24"/>
        </w:rPr>
        <w:t xml:space="preserve">m. Prahy ve spolupráci s městskou policií a zároveň je </w:t>
      </w:r>
      <w:r>
        <w:rPr>
          <w:rFonts w:ascii="Times New Roman" w:hAnsi="Times New Roman"/>
          <w:sz w:val="24"/>
          <w:szCs w:val="24"/>
        </w:rPr>
        <w:br/>
      </w:r>
      <w:r w:rsidRPr="000F720E">
        <w:rPr>
          <w:rFonts w:ascii="Times New Roman" w:hAnsi="Times New Roman"/>
          <w:sz w:val="24"/>
          <w:szCs w:val="24"/>
        </w:rPr>
        <w:t>i orgánem, který do 30.</w:t>
      </w:r>
      <w:r>
        <w:rPr>
          <w:rFonts w:ascii="Times New Roman" w:hAnsi="Times New Roman"/>
          <w:sz w:val="24"/>
          <w:szCs w:val="24"/>
        </w:rPr>
        <w:t xml:space="preserve"> </w:t>
      </w:r>
      <w:r w:rsidRPr="000F720E">
        <w:rPr>
          <w:rFonts w:ascii="Times New Roman" w:hAnsi="Times New Roman"/>
          <w:sz w:val="24"/>
          <w:szCs w:val="24"/>
        </w:rPr>
        <w:t>6.</w:t>
      </w:r>
      <w:r>
        <w:rPr>
          <w:rFonts w:ascii="Times New Roman" w:hAnsi="Times New Roman"/>
          <w:sz w:val="24"/>
          <w:szCs w:val="24"/>
        </w:rPr>
        <w:t xml:space="preserve"> </w:t>
      </w:r>
      <w:r w:rsidRPr="000F720E">
        <w:rPr>
          <w:rFonts w:ascii="Times New Roman" w:hAnsi="Times New Roman"/>
          <w:sz w:val="24"/>
          <w:szCs w:val="24"/>
        </w:rPr>
        <w:t xml:space="preserve">2017 projednával správní delikty dopravců na tomto úseku.  Nelze souhlasit se zněním důvodové zprávy o tom, že nedochází věcně k žádné změně, neboť původní skutková podstata </w:t>
      </w:r>
      <w:r>
        <w:rPr>
          <w:rFonts w:ascii="Times New Roman" w:hAnsi="Times New Roman"/>
          <w:sz w:val="24"/>
          <w:szCs w:val="24"/>
        </w:rPr>
        <w:t xml:space="preserve">ustanovení </w:t>
      </w:r>
      <w:r w:rsidRPr="000F720E">
        <w:rPr>
          <w:rFonts w:ascii="Times New Roman" w:hAnsi="Times New Roman"/>
          <w:sz w:val="24"/>
          <w:szCs w:val="24"/>
        </w:rPr>
        <w:t xml:space="preserve">§ 23 odst. 1 písm. i) zrušeného zákona </w:t>
      </w:r>
      <w:r>
        <w:rPr>
          <w:rFonts w:ascii="Times New Roman" w:hAnsi="Times New Roman"/>
          <w:sz w:val="24"/>
          <w:szCs w:val="24"/>
        </w:rPr>
        <w:t xml:space="preserve">č. </w:t>
      </w:r>
      <w:r w:rsidRPr="000F720E">
        <w:rPr>
          <w:rFonts w:ascii="Times New Roman" w:hAnsi="Times New Roman"/>
          <w:sz w:val="24"/>
          <w:szCs w:val="24"/>
        </w:rPr>
        <w:t xml:space="preserve">200/1990 Sb., </w:t>
      </w:r>
      <w:r>
        <w:rPr>
          <w:rFonts w:ascii="Times New Roman" w:hAnsi="Times New Roman"/>
          <w:sz w:val="24"/>
          <w:szCs w:val="24"/>
        </w:rPr>
        <w:br/>
      </w:r>
      <w:r w:rsidRPr="000F720E">
        <w:rPr>
          <w:rFonts w:ascii="Times New Roman" w:hAnsi="Times New Roman"/>
          <w:sz w:val="24"/>
          <w:szCs w:val="24"/>
        </w:rPr>
        <w:t>o přestupcích, ve znění pozdějších předpisů</w:t>
      </w:r>
      <w:r>
        <w:rPr>
          <w:rFonts w:ascii="Times New Roman" w:hAnsi="Times New Roman"/>
          <w:sz w:val="24"/>
          <w:szCs w:val="24"/>
        </w:rPr>
        <w:t>,</w:t>
      </w:r>
      <w:r w:rsidRPr="000F720E">
        <w:rPr>
          <w:rFonts w:ascii="Times New Roman" w:hAnsi="Times New Roman"/>
          <w:sz w:val="24"/>
          <w:szCs w:val="24"/>
        </w:rPr>
        <w:t xml:space="preserve"> zněla </w:t>
      </w:r>
      <w:r>
        <w:rPr>
          <w:rFonts w:ascii="Times New Roman" w:hAnsi="Times New Roman"/>
          <w:sz w:val="24"/>
          <w:szCs w:val="24"/>
        </w:rPr>
        <w:t>„</w:t>
      </w:r>
      <w:r w:rsidRPr="000F720E">
        <w:rPr>
          <w:rFonts w:ascii="Times New Roman" w:hAnsi="Times New Roman"/>
          <w:sz w:val="24"/>
          <w:szCs w:val="24"/>
        </w:rPr>
        <w:t>Přestupku se dopustí ten, kdo jako řidič taxislužby poškodí cestujícího na ceně jízdného.</w:t>
      </w:r>
      <w:r>
        <w:rPr>
          <w:rFonts w:ascii="Times New Roman" w:hAnsi="Times New Roman"/>
          <w:sz w:val="24"/>
          <w:szCs w:val="24"/>
        </w:rPr>
        <w:t>“</w:t>
      </w:r>
      <w:r w:rsidRPr="000F720E">
        <w:rPr>
          <w:rFonts w:ascii="Times New Roman" w:hAnsi="Times New Roman"/>
          <w:sz w:val="24"/>
          <w:szCs w:val="24"/>
        </w:rPr>
        <w:t xml:space="preserve"> </w:t>
      </w:r>
      <w:r>
        <w:rPr>
          <w:rFonts w:ascii="Times New Roman" w:hAnsi="Times New Roman"/>
          <w:sz w:val="24"/>
          <w:szCs w:val="24"/>
        </w:rPr>
        <w:t xml:space="preserve">Ustanovení </w:t>
      </w:r>
      <w:r w:rsidRPr="000F720E">
        <w:rPr>
          <w:rFonts w:ascii="Times New Roman" w:hAnsi="Times New Roman"/>
          <w:sz w:val="24"/>
          <w:szCs w:val="24"/>
        </w:rPr>
        <w:t xml:space="preserve">§ 16 zákona </w:t>
      </w:r>
      <w:r>
        <w:rPr>
          <w:rFonts w:ascii="Times New Roman" w:hAnsi="Times New Roman"/>
          <w:sz w:val="24"/>
          <w:szCs w:val="24"/>
        </w:rPr>
        <w:t xml:space="preserve">č. </w:t>
      </w:r>
      <w:r w:rsidRPr="000F720E">
        <w:rPr>
          <w:rFonts w:ascii="Times New Roman" w:hAnsi="Times New Roman"/>
          <w:sz w:val="24"/>
          <w:szCs w:val="24"/>
        </w:rPr>
        <w:t xml:space="preserve">526/1990 Sb., </w:t>
      </w:r>
      <w:r>
        <w:rPr>
          <w:rFonts w:ascii="Times New Roman" w:hAnsi="Times New Roman"/>
          <w:sz w:val="24"/>
          <w:szCs w:val="24"/>
        </w:rPr>
        <w:br/>
      </w:r>
      <w:r w:rsidRPr="000F720E">
        <w:rPr>
          <w:rFonts w:ascii="Times New Roman" w:hAnsi="Times New Roman"/>
          <w:sz w:val="24"/>
          <w:szCs w:val="24"/>
        </w:rPr>
        <w:t>o cenách</w:t>
      </w:r>
      <w:r>
        <w:rPr>
          <w:rFonts w:ascii="Times New Roman" w:hAnsi="Times New Roman"/>
          <w:sz w:val="24"/>
          <w:szCs w:val="24"/>
        </w:rPr>
        <w:t>, v platném znění,</w:t>
      </w:r>
      <w:r w:rsidRPr="000F720E">
        <w:rPr>
          <w:rFonts w:ascii="Times New Roman" w:hAnsi="Times New Roman"/>
          <w:sz w:val="24"/>
          <w:szCs w:val="24"/>
        </w:rPr>
        <w:t xml:space="preserve"> obsahuje několik dalších skutkových podstat, kterých se mohou dopustit jak fyzické, tak i právnické osoby včetně fyzických osob podnikajících.  Navíc je v zákoně v</w:t>
      </w:r>
      <w:r>
        <w:rPr>
          <w:rFonts w:ascii="Times New Roman" w:hAnsi="Times New Roman"/>
          <w:sz w:val="24"/>
          <w:szCs w:val="24"/>
        </w:rPr>
        <w:t xml:space="preserve"> ustanovení </w:t>
      </w:r>
      <w:r w:rsidRPr="000F720E">
        <w:rPr>
          <w:rFonts w:ascii="Times New Roman" w:hAnsi="Times New Roman"/>
          <w:sz w:val="24"/>
          <w:szCs w:val="24"/>
        </w:rPr>
        <w:t>§ 17 uvedeno, že přestupky projednávají cenové kontrolní orgány a ze zákona vyplývají i další povinnosti pro kontrolní cenové orgány ukládající pokuty dle tohoto zákona (</w:t>
      </w:r>
      <w:r>
        <w:rPr>
          <w:rFonts w:ascii="Times New Roman" w:hAnsi="Times New Roman"/>
          <w:sz w:val="24"/>
          <w:szCs w:val="24"/>
        </w:rPr>
        <w:t xml:space="preserve">ustanovení </w:t>
      </w:r>
      <w:r w:rsidRPr="000F720E">
        <w:rPr>
          <w:rFonts w:ascii="Times New Roman" w:hAnsi="Times New Roman"/>
          <w:sz w:val="24"/>
          <w:szCs w:val="24"/>
        </w:rPr>
        <w:t>§ 17a). Z uvedeného vyplývá, že naopak věcně tak dochází k zásadní změně, když není zřejmé, proč Magistrát hl.</w:t>
      </w:r>
      <w:r>
        <w:rPr>
          <w:rFonts w:ascii="Times New Roman" w:hAnsi="Times New Roman"/>
          <w:sz w:val="24"/>
          <w:szCs w:val="24"/>
        </w:rPr>
        <w:t xml:space="preserve"> </w:t>
      </w:r>
      <w:r w:rsidRPr="000F720E">
        <w:rPr>
          <w:rFonts w:ascii="Times New Roman" w:hAnsi="Times New Roman"/>
          <w:sz w:val="24"/>
          <w:szCs w:val="24"/>
        </w:rPr>
        <w:t xml:space="preserve">m. Prahy, </w:t>
      </w:r>
      <w:proofErr w:type="gramStart"/>
      <w:r w:rsidRPr="000F720E">
        <w:rPr>
          <w:rFonts w:ascii="Times New Roman" w:hAnsi="Times New Roman"/>
          <w:sz w:val="24"/>
          <w:szCs w:val="24"/>
        </w:rPr>
        <w:t>který</w:t>
      </w:r>
      <w:proofErr w:type="gramEnd"/>
      <w:r w:rsidRPr="000F720E">
        <w:rPr>
          <w:rFonts w:ascii="Times New Roman" w:hAnsi="Times New Roman"/>
          <w:sz w:val="24"/>
          <w:szCs w:val="24"/>
        </w:rPr>
        <w:t xml:space="preserve"> disponuje pracovníky provádějícími faktickou kontrolu taxislužby, tak i pracovníky projednávajícími přestupky právnických osob a fyzických osob podnikajících na úseku taxislužby, by neměl projednávat přestupky fyzických osob ve věcech taxislužby. V návrhu uvedené vymezení orgánu příslušného k projednání přestupku speciálního subjektu skutkové podstaty přestupku – řidiče </w:t>
      </w:r>
      <w:r w:rsidRPr="000F720E">
        <w:rPr>
          <w:rFonts w:ascii="Times New Roman" w:hAnsi="Times New Roman"/>
          <w:sz w:val="24"/>
          <w:szCs w:val="24"/>
        </w:rPr>
        <w:lastRenderedPageBreak/>
        <w:t xml:space="preserve">taxi se jeví jako nelogické a nesystémové, a to i přihlédnutím k veřejně deklarovanému zájmů hlavního města Prahy na řádném dodržování všech pravidel provozování taxislužby, zcela jistě i včetně těch, které má možnost fakticky přes nařízení o maximálních cenách osobní taxislužby výrazně ovlivňovat. </w:t>
      </w:r>
    </w:p>
    <w:p w:rsidR="00481BDC" w:rsidRPr="000F720E" w:rsidRDefault="00481BDC" w:rsidP="00481BDC">
      <w:pPr>
        <w:jc w:val="both"/>
        <w:rPr>
          <w:rFonts w:ascii="Times New Roman" w:hAnsi="Times New Roman"/>
          <w:sz w:val="24"/>
          <w:szCs w:val="24"/>
        </w:rPr>
      </w:pPr>
    </w:p>
    <w:p w:rsidR="00481BDC" w:rsidRPr="000F720E" w:rsidRDefault="00481BDC" w:rsidP="00481BDC">
      <w:pPr>
        <w:jc w:val="both"/>
        <w:rPr>
          <w:rFonts w:ascii="Times New Roman" w:hAnsi="Times New Roman"/>
          <w:sz w:val="24"/>
          <w:szCs w:val="24"/>
        </w:rPr>
      </w:pPr>
      <w:r>
        <w:rPr>
          <w:rFonts w:ascii="Times New Roman" w:hAnsi="Times New Roman"/>
          <w:sz w:val="24"/>
          <w:szCs w:val="24"/>
        </w:rPr>
        <w:t>Rada městské části Praha 4 n</w:t>
      </w:r>
      <w:r w:rsidRPr="0017645F">
        <w:rPr>
          <w:rFonts w:ascii="Times New Roman" w:hAnsi="Times New Roman"/>
          <w:sz w:val="24"/>
          <w:szCs w:val="24"/>
        </w:rPr>
        <w:t>esouhlasí s</w:t>
      </w:r>
      <w:r>
        <w:rPr>
          <w:rFonts w:ascii="Times New Roman" w:hAnsi="Times New Roman"/>
          <w:sz w:val="24"/>
          <w:szCs w:val="24"/>
        </w:rPr>
        <w:t> navrženým zněním,</w:t>
      </w:r>
      <w:r w:rsidRPr="000F720E">
        <w:rPr>
          <w:rFonts w:ascii="Times New Roman" w:hAnsi="Times New Roman"/>
          <w:sz w:val="24"/>
          <w:szCs w:val="24"/>
        </w:rPr>
        <w:t xml:space="preserve"> navrhuje vypuštění položky 19 z návrhu a navrhuje, aby přestupky dle </w:t>
      </w:r>
      <w:r>
        <w:rPr>
          <w:rFonts w:ascii="Times New Roman" w:hAnsi="Times New Roman"/>
          <w:sz w:val="24"/>
          <w:szCs w:val="24"/>
        </w:rPr>
        <w:t xml:space="preserve">ustanovení </w:t>
      </w:r>
      <w:r w:rsidRPr="000F720E">
        <w:rPr>
          <w:rFonts w:ascii="Times New Roman" w:hAnsi="Times New Roman"/>
          <w:sz w:val="24"/>
          <w:szCs w:val="24"/>
        </w:rPr>
        <w:t xml:space="preserve">§ 16 odst. 1 zákona </w:t>
      </w:r>
      <w:r>
        <w:rPr>
          <w:rFonts w:ascii="Times New Roman" w:hAnsi="Times New Roman"/>
          <w:sz w:val="24"/>
          <w:szCs w:val="24"/>
        </w:rPr>
        <w:t xml:space="preserve">č. </w:t>
      </w:r>
      <w:r w:rsidRPr="000F720E">
        <w:rPr>
          <w:rFonts w:ascii="Times New Roman" w:hAnsi="Times New Roman"/>
          <w:sz w:val="24"/>
          <w:szCs w:val="24"/>
        </w:rPr>
        <w:t>526/1990 Sb., o cenách</w:t>
      </w:r>
      <w:r>
        <w:rPr>
          <w:rFonts w:ascii="Times New Roman" w:hAnsi="Times New Roman"/>
          <w:sz w:val="24"/>
          <w:szCs w:val="24"/>
        </w:rPr>
        <w:t>, v platném znění,</w:t>
      </w:r>
      <w:r w:rsidRPr="000F720E">
        <w:rPr>
          <w:rFonts w:ascii="Times New Roman" w:hAnsi="Times New Roman"/>
          <w:sz w:val="24"/>
          <w:szCs w:val="24"/>
        </w:rPr>
        <w:t xml:space="preserve"> projednával Magistrát hl.</w:t>
      </w:r>
      <w:r>
        <w:rPr>
          <w:rFonts w:ascii="Times New Roman" w:hAnsi="Times New Roman"/>
          <w:sz w:val="24"/>
          <w:szCs w:val="24"/>
        </w:rPr>
        <w:t xml:space="preserve"> </w:t>
      </w:r>
      <w:r w:rsidRPr="000F720E">
        <w:rPr>
          <w:rFonts w:ascii="Times New Roman" w:hAnsi="Times New Roman"/>
          <w:sz w:val="24"/>
          <w:szCs w:val="24"/>
        </w:rPr>
        <w:t>m. Prahy.</w:t>
      </w:r>
    </w:p>
    <w:p w:rsidR="00481BDC" w:rsidRPr="000F720E" w:rsidRDefault="00481BDC" w:rsidP="00481BDC">
      <w:pPr>
        <w:jc w:val="both"/>
        <w:rPr>
          <w:rFonts w:ascii="Times New Roman" w:hAnsi="Times New Roman"/>
          <w:sz w:val="24"/>
          <w:szCs w:val="24"/>
        </w:rPr>
      </w:pPr>
    </w:p>
    <w:p w:rsidR="00481BDC" w:rsidRDefault="00481BDC" w:rsidP="00481BDC">
      <w:pPr>
        <w:jc w:val="both"/>
        <w:rPr>
          <w:rFonts w:ascii="Times New Roman" w:hAnsi="Times New Roman"/>
          <w:b/>
          <w:sz w:val="24"/>
          <w:szCs w:val="24"/>
        </w:rPr>
      </w:pPr>
    </w:p>
    <w:p w:rsidR="00481BDC" w:rsidRDefault="00481BDC" w:rsidP="00481BDC">
      <w:pPr>
        <w:jc w:val="both"/>
        <w:rPr>
          <w:rFonts w:ascii="Times New Roman" w:hAnsi="Times New Roman"/>
          <w:b/>
          <w:sz w:val="24"/>
          <w:szCs w:val="24"/>
        </w:rPr>
      </w:pPr>
    </w:p>
    <w:p w:rsidR="00481BDC" w:rsidRPr="009A4FB0" w:rsidRDefault="00481BDC" w:rsidP="00481BDC">
      <w:pPr>
        <w:jc w:val="both"/>
        <w:rPr>
          <w:rFonts w:ascii="Times New Roman" w:hAnsi="Times New Roman"/>
          <w:b/>
          <w:sz w:val="24"/>
          <w:szCs w:val="24"/>
        </w:rPr>
      </w:pPr>
      <w:r w:rsidRPr="009A4FB0">
        <w:rPr>
          <w:rFonts w:ascii="Times New Roman" w:hAnsi="Times New Roman"/>
          <w:b/>
          <w:sz w:val="24"/>
          <w:szCs w:val="24"/>
        </w:rPr>
        <w:t>K bodu 12 – položka statutu č. 98</w:t>
      </w:r>
    </w:p>
    <w:p w:rsidR="00481BDC" w:rsidRDefault="00481BDC" w:rsidP="00481BDC">
      <w:pPr>
        <w:jc w:val="both"/>
        <w:rPr>
          <w:rFonts w:ascii="Times New Roman" w:hAnsi="Times New Roman"/>
          <w:sz w:val="24"/>
          <w:szCs w:val="24"/>
        </w:rPr>
      </w:pPr>
      <w:r w:rsidRPr="009A4FB0">
        <w:rPr>
          <w:rFonts w:ascii="Times New Roman" w:hAnsi="Times New Roman"/>
          <w:sz w:val="24"/>
          <w:szCs w:val="24"/>
        </w:rPr>
        <w:t xml:space="preserve">Městské části nevykonávají žádnou organizační, faktickou ani jinou působnost ve vztahu </w:t>
      </w:r>
      <w:r>
        <w:rPr>
          <w:rFonts w:ascii="Times New Roman" w:hAnsi="Times New Roman"/>
          <w:sz w:val="24"/>
          <w:szCs w:val="24"/>
        </w:rPr>
        <w:br/>
      </w:r>
      <w:r w:rsidRPr="009A4FB0">
        <w:rPr>
          <w:rFonts w:ascii="Times New Roman" w:hAnsi="Times New Roman"/>
          <w:sz w:val="24"/>
          <w:szCs w:val="24"/>
        </w:rPr>
        <w:t xml:space="preserve">k městské policii, která je zřízena jako orgán hlavního města Prahy a městské části ani nejsou tím, kdo by oblast činnosti městské policie jakkoliv spravoval. Přestupků uvedených </w:t>
      </w:r>
      <w:r>
        <w:rPr>
          <w:rFonts w:ascii="Times New Roman" w:hAnsi="Times New Roman"/>
          <w:sz w:val="24"/>
          <w:szCs w:val="24"/>
        </w:rPr>
        <w:br/>
      </w:r>
      <w:r w:rsidRPr="009A4FB0">
        <w:rPr>
          <w:rFonts w:ascii="Times New Roman" w:hAnsi="Times New Roman"/>
          <w:sz w:val="24"/>
          <w:szCs w:val="24"/>
        </w:rPr>
        <w:t>v</w:t>
      </w:r>
      <w:r>
        <w:rPr>
          <w:rFonts w:ascii="Times New Roman" w:hAnsi="Times New Roman"/>
          <w:sz w:val="24"/>
          <w:szCs w:val="24"/>
        </w:rPr>
        <w:t xml:space="preserve"> ustanovení </w:t>
      </w:r>
      <w:r w:rsidRPr="009A4FB0">
        <w:rPr>
          <w:rFonts w:ascii="Times New Roman" w:hAnsi="Times New Roman"/>
          <w:sz w:val="24"/>
          <w:szCs w:val="24"/>
        </w:rPr>
        <w:t xml:space="preserve">§ 28 zákona </w:t>
      </w:r>
      <w:r>
        <w:rPr>
          <w:rFonts w:ascii="Times New Roman" w:hAnsi="Times New Roman"/>
          <w:sz w:val="24"/>
          <w:szCs w:val="24"/>
        </w:rPr>
        <w:t xml:space="preserve">č. </w:t>
      </w:r>
      <w:r w:rsidRPr="002207A5">
        <w:rPr>
          <w:rFonts w:ascii="Times New Roman" w:hAnsi="Times New Roman"/>
          <w:b/>
          <w:sz w:val="24"/>
          <w:szCs w:val="24"/>
        </w:rPr>
        <w:t>553/1991 Sb., o obecní policii</w:t>
      </w:r>
      <w:r>
        <w:rPr>
          <w:rFonts w:ascii="Times New Roman" w:hAnsi="Times New Roman"/>
          <w:sz w:val="24"/>
          <w:szCs w:val="24"/>
        </w:rPr>
        <w:t xml:space="preserve">, v platném znění, </w:t>
      </w:r>
      <w:r w:rsidRPr="009A4FB0">
        <w:rPr>
          <w:rFonts w:ascii="Times New Roman" w:hAnsi="Times New Roman"/>
          <w:sz w:val="24"/>
          <w:szCs w:val="24"/>
        </w:rPr>
        <w:t>se může dopustit nejen fyzická osoba, ale i uchazeč o zaměstnání, čeka</w:t>
      </w:r>
      <w:r>
        <w:rPr>
          <w:rFonts w:ascii="Times New Roman" w:hAnsi="Times New Roman"/>
          <w:sz w:val="24"/>
          <w:szCs w:val="24"/>
        </w:rPr>
        <w:t>te</w:t>
      </w:r>
      <w:r w:rsidRPr="009A4FB0">
        <w:rPr>
          <w:rFonts w:ascii="Times New Roman" w:hAnsi="Times New Roman"/>
          <w:sz w:val="24"/>
          <w:szCs w:val="24"/>
        </w:rPr>
        <w:t>l a i strážník.  Vzhledem k uvedenému je na místě, aby i protiprávní jednání výše uvedeného výčtu osob projednával Magistrát hl.</w:t>
      </w:r>
      <w:r>
        <w:rPr>
          <w:rFonts w:ascii="Times New Roman" w:hAnsi="Times New Roman"/>
          <w:sz w:val="24"/>
          <w:szCs w:val="24"/>
        </w:rPr>
        <w:t xml:space="preserve"> </w:t>
      </w:r>
      <w:r w:rsidRPr="009A4FB0">
        <w:rPr>
          <w:rFonts w:ascii="Times New Roman" w:hAnsi="Times New Roman"/>
          <w:sz w:val="24"/>
          <w:szCs w:val="24"/>
        </w:rPr>
        <w:t>m. Prahy, jako orgán zřizovatele městské policie.</w:t>
      </w:r>
    </w:p>
    <w:p w:rsidR="00481BDC" w:rsidRPr="009A4FB0" w:rsidRDefault="00481BDC" w:rsidP="00481BDC">
      <w:pPr>
        <w:jc w:val="both"/>
        <w:rPr>
          <w:rFonts w:ascii="Times New Roman" w:hAnsi="Times New Roman"/>
          <w:sz w:val="24"/>
          <w:szCs w:val="24"/>
        </w:rPr>
      </w:pPr>
    </w:p>
    <w:p w:rsidR="00481BDC" w:rsidRPr="009A4FB0" w:rsidRDefault="00481BDC" w:rsidP="00481BDC">
      <w:pPr>
        <w:jc w:val="both"/>
        <w:rPr>
          <w:rFonts w:ascii="Times New Roman" w:hAnsi="Times New Roman"/>
          <w:sz w:val="24"/>
          <w:szCs w:val="24"/>
        </w:rPr>
      </w:pPr>
      <w:r>
        <w:rPr>
          <w:rFonts w:ascii="Times New Roman" w:hAnsi="Times New Roman"/>
          <w:sz w:val="24"/>
          <w:szCs w:val="24"/>
        </w:rPr>
        <w:t>Rada městské části Praha 4 n</w:t>
      </w:r>
      <w:r w:rsidRPr="0017645F">
        <w:rPr>
          <w:rFonts w:ascii="Times New Roman" w:hAnsi="Times New Roman"/>
          <w:sz w:val="24"/>
          <w:szCs w:val="24"/>
        </w:rPr>
        <w:t>esouhlasí s</w:t>
      </w:r>
      <w:r>
        <w:rPr>
          <w:rFonts w:ascii="Times New Roman" w:hAnsi="Times New Roman"/>
          <w:sz w:val="24"/>
          <w:szCs w:val="24"/>
        </w:rPr>
        <w:t> navrženým zněním</w:t>
      </w:r>
      <w:r w:rsidRPr="009A4FB0">
        <w:rPr>
          <w:rFonts w:ascii="Times New Roman" w:hAnsi="Times New Roman"/>
          <w:sz w:val="24"/>
          <w:szCs w:val="24"/>
        </w:rPr>
        <w:t>, navrhuje vypuštění položky 98 z návrhu a navrhuje</w:t>
      </w:r>
      <w:r>
        <w:rPr>
          <w:rFonts w:ascii="Times New Roman" w:hAnsi="Times New Roman"/>
          <w:sz w:val="24"/>
          <w:szCs w:val="24"/>
        </w:rPr>
        <w:t>, aby přestupky dle ustanovení § 28a odst. 1 zákona č. 553/1991 o obecní policii, v platném znění,</w:t>
      </w:r>
      <w:r w:rsidRPr="009A4FB0">
        <w:rPr>
          <w:rFonts w:ascii="Times New Roman" w:hAnsi="Times New Roman"/>
          <w:sz w:val="24"/>
          <w:szCs w:val="24"/>
        </w:rPr>
        <w:t xml:space="preserve"> projednával Magistrát hl.</w:t>
      </w:r>
      <w:r>
        <w:rPr>
          <w:rFonts w:ascii="Times New Roman" w:hAnsi="Times New Roman"/>
          <w:sz w:val="24"/>
          <w:szCs w:val="24"/>
        </w:rPr>
        <w:t xml:space="preserve"> </w:t>
      </w:r>
      <w:r w:rsidRPr="009A4FB0">
        <w:rPr>
          <w:rFonts w:ascii="Times New Roman" w:hAnsi="Times New Roman"/>
          <w:sz w:val="24"/>
          <w:szCs w:val="24"/>
        </w:rPr>
        <w:t>m. Prahy.</w:t>
      </w:r>
    </w:p>
    <w:p w:rsidR="00481BDC" w:rsidRPr="000F720E" w:rsidRDefault="00481BDC" w:rsidP="00481BDC">
      <w:pPr>
        <w:jc w:val="both"/>
        <w:rPr>
          <w:rFonts w:ascii="Times New Roman" w:hAnsi="Times New Roman"/>
          <w:sz w:val="24"/>
          <w:szCs w:val="24"/>
        </w:rPr>
      </w:pPr>
    </w:p>
    <w:p w:rsidR="00481BDC" w:rsidRPr="00DC1E1A" w:rsidRDefault="00481BDC" w:rsidP="00481BDC">
      <w:pPr>
        <w:jc w:val="both"/>
        <w:rPr>
          <w:rFonts w:ascii="Times New Roman" w:hAnsi="Times New Roman"/>
          <w:b/>
          <w:sz w:val="24"/>
          <w:szCs w:val="24"/>
        </w:rPr>
      </w:pPr>
      <w:r w:rsidRPr="00DC1E1A">
        <w:rPr>
          <w:rFonts w:ascii="Times New Roman" w:hAnsi="Times New Roman"/>
          <w:b/>
          <w:sz w:val="24"/>
          <w:szCs w:val="24"/>
        </w:rPr>
        <w:t>K bodu 13 –</w:t>
      </w:r>
      <w:r>
        <w:rPr>
          <w:rFonts w:ascii="Times New Roman" w:hAnsi="Times New Roman"/>
          <w:b/>
          <w:sz w:val="24"/>
          <w:szCs w:val="24"/>
        </w:rPr>
        <w:t xml:space="preserve"> </w:t>
      </w:r>
      <w:r w:rsidRPr="00DC1E1A">
        <w:rPr>
          <w:rFonts w:ascii="Times New Roman" w:hAnsi="Times New Roman"/>
          <w:b/>
          <w:sz w:val="24"/>
          <w:szCs w:val="24"/>
        </w:rPr>
        <w:t>položka statutu č. 147</w:t>
      </w:r>
    </w:p>
    <w:p w:rsidR="00481BDC" w:rsidRDefault="00481BDC" w:rsidP="00481BDC">
      <w:pPr>
        <w:jc w:val="both"/>
        <w:rPr>
          <w:rFonts w:ascii="Times New Roman" w:hAnsi="Times New Roman"/>
          <w:bCs/>
          <w:sz w:val="24"/>
          <w:szCs w:val="24"/>
        </w:rPr>
      </w:pPr>
      <w:r w:rsidRPr="00DC1E1A">
        <w:rPr>
          <w:rFonts w:ascii="Times New Roman" w:hAnsi="Times New Roman"/>
          <w:sz w:val="24"/>
          <w:szCs w:val="24"/>
        </w:rPr>
        <w:t xml:space="preserve">Zákon č. </w:t>
      </w:r>
      <w:r w:rsidRPr="008A13B6">
        <w:rPr>
          <w:rFonts w:ascii="Times New Roman" w:hAnsi="Times New Roman"/>
          <w:b/>
          <w:sz w:val="24"/>
          <w:szCs w:val="24"/>
        </w:rPr>
        <w:t>111/1994 Sb., o silniční dopravě</w:t>
      </w:r>
      <w:r>
        <w:rPr>
          <w:rFonts w:ascii="Times New Roman" w:hAnsi="Times New Roman"/>
          <w:sz w:val="24"/>
          <w:szCs w:val="24"/>
        </w:rPr>
        <w:t>, v platném znění,</w:t>
      </w:r>
      <w:r w:rsidRPr="00DC1E1A">
        <w:rPr>
          <w:rFonts w:ascii="Times New Roman" w:hAnsi="Times New Roman"/>
          <w:sz w:val="24"/>
          <w:szCs w:val="24"/>
        </w:rPr>
        <w:t xml:space="preserve"> v</w:t>
      </w:r>
      <w:r>
        <w:rPr>
          <w:rFonts w:ascii="Times New Roman" w:hAnsi="Times New Roman"/>
          <w:sz w:val="24"/>
          <w:szCs w:val="24"/>
        </w:rPr>
        <w:t xml:space="preserve"> ustanovení </w:t>
      </w:r>
      <w:r>
        <w:rPr>
          <w:rFonts w:ascii="Times New Roman" w:hAnsi="Times New Roman"/>
          <w:sz w:val="24"/>
          <w:szCs w:val="24"/>
        </w:rPr>
        <w:br/>
      </w:r>
      <w:r w:rsidRPr="00DC1E1A">
        <w:rPr>
          <w:rFonts w:ascii="Times New Roman" w:hAnsi="Times New Roman"/>
          <w:sz w:val="24"/>
          <w:szCs w:val="24"/>
        </w:rPr>
        <w:t>§ 36 odst. 5 písm. a)  v zákoně v současné době vůbec neexistuje. V důvodové zprávě naznačený již ukončený legislativní proces novely uvedeného</w:t>
      </w:r>
      <w:r>
        <w:rPr>
          <w:rFonts w:ascii="Times New Roman" w:hAnsi="Times New Roman"/>
          <w:sz w:val="24"/>
          <w:szCs w:val="24"/>
        </w:rPr>
        <w:t xml:space="preserve"> zákona</w:t>
      </w:r>
      <w:r w:rsidRPr="00DC1E1A">
        <w:rPr>
          <w:rFonts w:ascii="Times New Roman" w:hAnsi="Times New Roman"/>
          <w:sz w:val="24"/>
          <w:szCs w:val="24"/>
        </w:rPr>
        <w:t xml:space="preserve"> nelze považovat za správný, neboť novela zákona je teprve zařazena na schůzi Senátu až na den 16.</w:t>
      </w:r>
      <w:r>
        <w:rPr>
          <w:rFonts w:ascii="Times New Roman" w:hAnsi="Times New Roman"/>
          <w:sz w:val="24"/>
          <w:szCs w:val="24"/>
        </w:rPr>
        <w:t xml:space="preserve"> </w:t>
      </w:r>
      <w:r w:rsidRPr="00DC1E1A">
        <w:rPr>
          <w:rFonts w:ascii="Times New Roman" w:hAnsi="Times New Roman"/>
          <w:sz w:val="24"/>
          <w:szCs w:val="24"/>
        </w:rPr>
        <w:t>8.</w:t>
      </w:r>
      <w:r>
        <w:rPr>
          <w:rFonts w:ascii="Times New Roman" w:hAnsi="Times New Roman"/>
          <w:sz w:val="24"/>
          <w:szCs w:val="24"/>
        </w:rPr>
        <w:t xml:space="preserve"> </w:t>
      </w:r>
      <w:r w:rsidRPr="00DC1E1A">
        <w:rPr>
          <w:rFonts w:ascii="Times New Roman" w:hAnsi="Times New Roman"/>
          <w:sz w:val="24"/>
          <w:szCs w:val="24"/>
        </w:rPr>
        <w:t xml:space="preserve">2017. V senátu je sněmovní tisk č. 998/0 – který  obsahuje </w:t>
      </w:r>
      <w:r>
        <w:rPr>
          <w:rFonts w:ascii="Times New Roman" w:hAnsi="Times New Roman"/>
          <w:sz w:val="24"/>
          <w:szCs w:val="24"/>
        </w:rPr>
        <w:t xml:space="preserve">ustanovení </w:t>
      </w:r>
      <w:r w:rsidRPr="00DC1E1A">
        <w:rPr>
          <w:rFonts w:ascii="Times New Roman" w:hAnsi="Times New Roman"/>
          <w:sz w:val="24"/>
          <w:szCs w:val="24"/>
        </w:rPr>
        <w:t>§</w:t>
      </w:r>
      <w:r>
        <w:rPr>
          <w:rFonts w:ascii="Times New Roman" w:hAnsi="Times New Roman"/>
          <w:sz w:val="24"/>
          <w:szCs w:val="24"/>
        </w:rPr>
        <w:t xml:space="preserve"> 36 odst. 5 písm. a), který zní</w:t>
      </w:r>
      <w:r w:rsidRPr="00DC1E1A">
        <w:rPr>
          <w:rFonts w:ascii="Times New Roman" w:hAnsi="Times New Roman"/>
          <w:sz w:val="24"/>
          <w:szCs w:val="24"/>
        </w:rPr>
        <w:t xml:space="preserve">:  </w:t>
      </w:r>
      <w:r w:rsidRPr="0053290F">
        <w:rPr>
          <w:rFonts w:ascii="Times New Roman" w:hAnsi="Times New Roman"/>
          <w:i/>
          <w:sz w:val="24"/>
          <w:szCs w:val="24"/>
        </w:rPr>
        <w:t>„</w:t>
      </w:r>
      <w:r w:rsidRPr="0053290F">
        <w:rPr>
          <w:rFonts w:ascii="Times New Roman" w:hAnsi="Times New Roman"/>
          <w:bCs/>
          <w:i/>
          <w:sz w:val="24"/>
          <w:szCs w:val="24"/>
        </w:rPr>
        <w:t xml:space="preserve">Přestupky podle tohoto zákona projednává dopravní úřad, v jehož správním obvodu byla provedena kontrola, na jejímž podkladě byl přestupek zjištěn, nebo Ministerstvo dopravy, jedná-li se o mezinárodní linkovou osobní dopravu, s výjimkou </w:t>
      </w:r>
      <w:r w:rsidRPr="0053290F">
        <w:rPr>
          <w:rFonts w:ascii="Times New Roman" w:hAnsi="Times New Roman"/>
          <w:i/>
          <w:sz w:val="24"/>
          <w:szCs w:val="24"/>
        </w:rPr>
        <w:t> </w:t>
      </w:r>
      <w:r w:rsidRPr="0053290F">
        <w:rPr>
          <w:rFonts w:ascii="Times New Roman" w:hAnsi="Times New Roman"/>
          <w:bCs/>
          <w:i/>
          <w:sz w:val="24"/>
          <w:szCs w:val="24"/>
        </w:rPr>
        <w:t>a) přestupků podle § 34e, které projednává obecní úřad obce s rozšířenou působností a v hlavním městě Praze úřady městských částí vymezené Statutem hlavního města Prahy, v jejichž správním obvodu bylo spáchání přestupku zjištěno“</w:t>
      </w:r>
      <w:r w:rsidRPr="00DC1E1A">
        <w:rPr>
          <w:rFonts w:ascii="Times New Roman" w:hAnsi="Times New Roman"/>
          <w:bCs/>
          <w:sz w:val="24"/>
          <w:szCs w:val="24"/>
        </w:rPr>
        <w:t>. Zákon v současné době stanoví</w:t>
      </w:r>
      <w:r>
        <w:rPr>
          <w:rFonts w:ascii="Times New Roman" w:hAnsi="Times New Roman"/>
          <w:bCs/>
          <w:sz w:val="24"/>
          <w:szCs w:val="24"/>
        </w:rPr>
        <w:t>,</w:t>
      </w:r>
      <w:r w:rsidRPr="00DC1E1A">
        <w:rPr>
          <w:rFonts w:ascii="Times New Roman" w:hAnsi="Times New Roman"/>
          <w:bCs/>
          <w:sz w:val="24"/>
          <w:szCs w:val="24"/>
        </w:rPr>
        <w:t xml:space="preserve"> a i v budoucnu tomu bude dle očekávání stejně, že dopravním úřadem je Magistrát hl.</w:t>
      </w:r>
      <w:r>
        <w:rPr>
          <w:rFonts w:ascii="Times New Roman" w:hAnsi="Times New Roman"/>
          <w:bCs/>
          <w:sz w:val="24"/>
          <w:szCs w:val="24"/>
        </w:rPr>
        <w:t xml:space="preserve"> </w:t>
      </w:r>
      <w:r w:rsidRPr="00DC1E1A">
        <w:rPr>
          <w:rFonts w:ascii="Times New Roman" w:hAnsi="Times New Roman"/>
          <w:bCs/>
          <w:sz w:val="24"/>
          <w:szCs w:val="24"/>
        </w:rPr>
        <w:t xml:space="preserve">m. Prahy (a dále magistráty statutárních měst a obecní úřady obcí s rozšířenou působností ve věcech městské autobusové dopravy a taxislužby). </w:t>
      </w:r>
    </w:p>
    <w:p w:rsidR="00481BDC" w:rsidRPr="00DC1E1A" w:rsidRDefault="00481BDC" w:rsidP="00481BDC">
      <w:pPr>
        <w:jc w:val="both"/>
        <w:rPr>
          <w:rFonts w:ascii="Times New Roman" w:hAnsi="Times New Roman"/>
          <w:bCs/>
          <w:sz w:val="24"/>
          <w:szCs w:val="24"/>
        </w:rPr>
      </w:pPr>
    </w:p>
    <w:p w:rsidR="00481BDC" w:rsidRDefault="00481BDC" w:rsidP="00481BDC">
      <w:pPr>
        <w:jc w:val="both"/>
        <w:rPr>
          <w:rFonts w:ascii="Times New Roman" w:hAnsi="Times New Roman"/>
          <w:sz w:val="24"/>
          <w:szCs w:val="24"/>
        </w:rPr>
      </w:pPr>
      <w:r>
        <w:rPr>
          <w:rFonts w:ascii="Times New Roman" w:hAnsi="Times New Roman"/>
          <w:sz w:val="24"/>
          <w:szCs w:val="24"/>
        </w:rPr>
        <w:t>Rada městské části Praha 4 n</w:t>
      </w:r>
      <w:r w:rsidRPr="0017645F">
        <w:rPr>
          <w:rFonts w:ascii="Times New Roman" w:hAnsi="Times New Roman"/>
          <w:sz w:val="24"/>
          <w:szCs w:val="24"/>
        </w:rPr>
        <w:t>esouhlasí s</w:t>
      </w:r>
      <w:r>
        <w:rPr>
          <w:rFonts w:ascii="Times New Roman" w:hAnsi="Times New Roman"/>
          <w:sz w:val="24"/>
          <w:szCs w:val="24"/>
        </w:rPr>
        <w:t> navrženým zněním</w:t>
      </w:r>
      <w:r w:rsidRPr="00DC1E1A">
        <w:rPr>
          <w:rFonts w:ascii="Times New Roman" w:hAnsi="Times New Roman"/>
          <w:sz w:val="24"/>
          <w:szCs w:val="24"/>
        </w:rPr>
        <w:t xml:space="preserve"> a navrhuje se vypuštění položky 147 z návrhu a navrhuje se, aby přestupky dle </w:t>
      </w:r>
      <w:r>
        <w:rPr>
          <w:rFonts w:ascii="Times New Roman" w:hAnsi="Times New Roman"/>
          <w:sz w:val="24"/>
          <w:szCs w:val="24"/>
        </w:rPr>
        <w:t xml:space="preserve">ustanovení </w:t>
      </w:r>
      <w:r w:rsidRPr="00DC1E1A">
        <w:rPr>
          <w:rFonts w:ascii="Times New Roman" w:hAnsi="Times New Roman"/>
          <w:sz w:val="24"/>
          <w:szCs w:val="24"/>
        </w:rPr>
        <w:t xml:space="preserve">§ 34e o zákona </w:t>
      </w:r>
      <w:r>
        <w:rPr>
          <w:rFonts w:ascii="Times New Roman" w:hAnsi="Times New Roman"/>
          <w:sz w:val="24"/>
          <w:szCs w:val="24"/>
        </w:rPr>
        <w:t xml:space="preserve">č. </w:t>
      </w:r>
      <w:r w:rsidRPr="00DC1E1A">
        <w:rPr>
          <w:rFonts w:ascii="Times New Roman" w:hAnsi="Times New Roman"/>
          <w:sz w:val="24"/>
          <w:szCs w:val="24"/>
        </w:rPr>
        <w:t>111/1994 Sb., o silniční dopravě</w:t>
      </w:r>
      <w:r>
        <w:rPr>
          <w:rFonts w:ascii="Times New Roman" w:hAnsi="Times New Roman"/>
          <w:sz w:val="24"/>
          <w:szCs w:val="24"/>
        </w:rPr>
        <w:t>, v platném znění,</w:t>
      </w:r>
      <w:r w:rsidRPr="00DC1E1A">
        <w:rPr>
          <w:rFonts w:ascii="Times New Roman" w:hAnsi="Times New Roman"/>
          <w:sz w:val="24"/>
          <w:szCs w:val="24"/>
        </w:rPr>
        <w:t xml:space="preserve"> projednával Magistrát hl.</w:t>
      </w:r>
      <w:r>
        <w:rPr>
          <w:rFonts w:ascii="Times New Roman" w:hAnsi="Times New Roman"/>
          <w:sz w:val="24"/>
          <w:szCs w:val="24"/>
        </w:rPr>
        <w:t xml:space="preserve"> </w:t>
      </w:r>
      <w:r w:rsidRPr="00DC1E1A">
        <w:rPr>
          <w:rFonts w:ascii="Times New Roman" w:hAnsi="Times New Roman"/>
          <w:sz w:val="24"/>
          <w:szCs w:val="24"/>
        </w:rPr>
        <w:t>m. Prahy.</w:t>
      </w:r>
    </w:p>
    <w:p w:rsidR="00F21555" w:rsidRDefault="00F21555" w:rsidP="00481BDC">
      <w:pPr>
        <w:jc w:val="both"/>
        <w:rPr>
          <w:rFonts w:ascii="Times New Roman" w:hAnsi="Times New Roman"/>
          <w:sz w:val="24"/>
          <w:szCs w:val="24"/>
        </w:rPr>
      </w:pPr>
    </w:p>
    <w:p w:rsidR="00F21555" w:rsidRPr="00DC1E1A" w:rsidRDefault="00F21555" w:rsidP="00F21555">
      <w:pPr>
        <w:jc w:val="both"/>
        <w:rPr>
          <w:rFonts w:ascii="Times New Roman" w:hAnsi="Times New Roman"/>
          <w:b/>
          <w:sz w:val="24"/>
          <w:szCs w:val="24"/>
        </w:rPr>
      </w:pPr>
      <w:r w:rsidRPr="00DC1E1A">
        <w:rPr>
          <w:rFonts w:ascii="Times New Roman" w:hAnsi="Times New Roman"/>
          <w:b/>
          <w:sz w:val="24"/>
          <w:szCs w:val="24"/>
        </w:rPr>
        <w:t>K bodu 24 – položka statutu č. 402</w:t>
      </w:r>
    </w:p>
    <w:p w:rsidR="00F21555" w:rsidRDefault="00F21555" w:rsidP="00F21555">
      <w:pPr>
        <w:jc w:val="both"/>
        <w:rPr>
          <w:rFonts w:ascii="Times New Roman" w:hAnsi="Times New Roman"/>
          <w:sz w:val="24"/>
          <w:szCs w:val="24"/>
        </w:rPr>
      </w:pPr>
      <w:r w:rsidRPr="00DC1E1A">
        <w:rPr>
          <w:rFonts w:ascii="Times New Roman" w:hAnsi="Times New Roman"/>
          <w:sz w:val="24"/>
          <w:szCs w:val="24"/>
        </w:rPr>
        <w:t xml:space="preserve">Protože zákon </w:t>
      </w:r>
      <w:r>
        <w:rPr>
          <w:rFonts w:ascii="Times New Roman" w:hAnsi="Times New Roman"/>
          <w:sz w:val="24"/>
          <w:szCs w:val="24"/>
        </w:rPr>
        <w:t xml:space="preserve">č. </w:t>
      </w:r>
      <w:r w:rsidRPr="009A41FB">
        <w:rPr>
          <w:rFonts w:ascii="Times New Roman" w:hAnsi="Times New Roman"/>
          <w:b/>
          <w:sz w:val="24"/>
          <w:szCs w:val="24"/>
        </w:rPr>
        <w:t>352/2001 Sb., o užívání státních symbolů České republiky</w:t>
      </w:r>
      <w:r>
        <w:rPr>
          <w:rFonts w:ascii="Times New Roman" w:hAnsi="Times New Roman"/>
          <w:sz w:val="24"/>
          <w:szCs w:val="24"/>
        </w:rPr>
        <w:t>, v platném znění,</w:t>
      </w:r>
      <w:r w:rsidRPr="00DC1E1A">
        <w:rPr>
          <w:rFonts w:ascii="Times New Roman" w:hAnsi="Times New Roman"/>
          <w:sz w:val="24"/>
          <w:szCs w:val="24"/>
        </w:rPr>
        <w:t xml:space="preserve"> nestavoví žádnou věcnou příslušnost k projednání přestupku, je nutné vycházet z</w:t>
      </w:r>
      <w:r>
        <w:rPr>
          <w:rFonts w:ascii="Times New Roman" w:hAnsi="Times New Roman"/>
          <w:sz w:val="24"/>
          <w:szCs w:val="24"/>
        </w:rPr>
        <w:t xml:space="preserve"> ustanovení </w:t>
      </w:r>
      <w:r w:rsidRPr="00DC1E1A">
        <w:rPr>
          <w:rFonts w:ascii="Times New Roman" w:hAnsi="Times New Roman"/>
          <w:sz w:val="24"/>
          <w:szCs w:val="24"/>
        </w:rPr>
        <w:t xml:space="preserve">§ 60 zákona </w:t>
      </w:r>
      <w:r>
        <w:rPr>
          <w:rFonts w:ascii="Times New Roman" w:hAnsi="Times New Roman"/>
          <w:sz w:val="24"/>
          <w:szCs w:val="24"/>
        </w:rPr>
        <w:t xml:space="preserve">č. </w:t>
      </w:r>
      <w:r w:rsidRPr="00DC1E1A">
        <w:rPr>
          <w:rFonts w:ascii="Times New Roman" w:hAnsi="Times New Roman"/>
          <w:sz w:val="24"/>
          <w:szCs w:val="24"/>
        </w:rPr>
        <w:t>250/2016 Sb., o odpovědnosti za přestupky a řízení o nich</w:t>
      </w:r>
      <w:r>
        <w:rPr>
          <w:rFonts w:ascii="Times New Roman" w:hAnsi="Times New Roman"/>
          <w:sz w:val="24"/>
          <w:szCs w:val="24"/>
        </w:rPr>
        <w:t>, v platném znění</w:t>
      </w:r>
      <w:r w:rsidRPr="00DC1E1A">
        <w:rPr>
          <w:rFonts w:ascii="Times New Roman" w:hAnsi="Times New Roman"/>
          <w:sz w:val="24"/>
          <w:szCs w:val="24"/>
        </w:rPr>
        <w:t xml:space="preserve">, který obecně stanoví věcnou příslušnost orgánu obce s rozšířenou působností. Je nutné proto vzít do úvahy větu první </w:t>
      </w:r>
      <w:r>
        <w:rPr>
          <w:rFonts w:ascii="Times New Roman" w:hAnsi="Times New Roman"/>
          <w:sz w:val="24"/>
          <w:szCs w:val="24"/>
        </w:rPr>
        <w:t xml:space="preserve">ustanovení </w:t>
      </w:r>
      <w:r w:rsidRPr="00DC1E1A">
        <w:rPr>
          <w:rFonts w:ascii="Times New Roman" w:hAnsi="Times New Roman"/>
          <w:sz w:val="24"/>
          <w:szCs w:val="24"/>
        </w:rPr>
        <w:t xml:space="preserve">§ 63 odst. 1 zákona </w:t>
      </w:r>
      <w:r>
        <w:rPr>
          <w:rFonts w:ascii="Times New Roman" w:hAnsi="Times New Roman"/>
          <w:sz w:val="24"/>
          <w:szCs w:val="24"/>
        </w:rPr>
        <w:t xml:space="preserve">č. </w:t>
      </w:r>
      <w:r w:rsidRPr="00DC1E1A">
        <w:rPr>
          <w:rFonts w:ascii="Times New Roman" w:hAnsi="Times New Roman"/>
          <w:sz w:val="24"/>
          <w:szCs w:val="24"/>
        </w:rPr>
        <w:lastRenderedPageBreak/>
        <w:t>250/2016 Sb., o odpovědnosti za přestupky a řízení o nich</w:t>
      </w:r>
      <w:r>
        <w:rPr>
          <w:rFonts w:ascii="Times New Roman" w:hAnsi="Times New Roman"/>
          <w:sz w:val="24"/>
          <w:szCs w:val="24"/>
        </w:rPr>
        <w:t>, v platném znění</w:t>
      </w:r>
      <w:r w:rsidRPr="00DC1E1A">
        <w:rPr>
          <w:rFonts w:ascii="Times New Roman" w:hAnsi="Times New Roman"/>
          <w:sz w:val="24"/>
          <w:szCs w:val="24"/>
        </w:rPr>
        <w:t xml:space="preserve">, která cílí na případy, kdy přestupek spáchá právnická osoba - územní samosprávný celek (tedy i městská část, jako jeden ze subjektů oprávněný používat státní symboly), jehož orgán je příslušným správním orgánem k řízení o tomto přestupku. </w:t>
      </w:r>
    </w:p>
    <w:p w:rsidR="00F21555" w:rsidRDefault="00F21555" w:rsidP="00F21555">
      <w:pPr>
        <w:jc w:val="both"/>
        <w:rPr>
          <w:rFonts w:ascii="Times New Roman" w:hAnsi="Times New Roman"/>
          <w:sz w:val="24"/>
          <w:szCs w:val="24"/>
        </w:rPr>
      </w:pPr>
    </w:p>
    <w:p w:rsidR="00F21555" w:rsidRPr="00DC1E1A" w:rsidRDefault="00F21555" w:rsidP="00F21555">
      <w:pPr>
        <w:jc w:val="both"/>
        <w:rPr>
          <w:rFonts w:ascii="Times New Roman" w:hAnsi="Times New Roman"/>
          <w:sz w:val="24"/>
          <w:szCs w:val="24"/>
        </w:rPr>
      </w:pPr>
      <w:r>
        <w:rPr>
          <w:rFonts w:ascii="Times New Roman" w:hAnsi="Times New Roman"/>
          <w:sz w:val="24"/>
          <w:szCs w:val="24"/>
        </w:rPr>
        <w:t>Rada městské části Praha 4 n</w:t>
      </w:r>
      <w:r w:rsidRPr="00DC1E1A">
        <w:rPr>
          <w:rFonts w:ascii="Times New Roman" w:hAnsi="Times New Roman"/>
          <w:sz w:val="24"/>
          <w:szCs w:val="24"/>
        </w:rPr>
        <w:t xml:space="preserve">avrhuje doplnění textu položky 402 za slova </w:t>
      </w:r>
      <w:r w:rsidRPr="00694994">
        <w:rPr>
          <w:rFonts w:ascii="Times New Roman" w:hAnsi="Times New Roman"/>
          <w:i/>
          <w:sz w:val="24"/>
          <w:szCs w:val="24"/>
        </w:rPr>
        <w:t>„České republiky“</w:t>
      </w:r>
      <w:r w:rsidRPr="00DC1E1A">
        <w:rPr>
          <w:rFonts w:ascii="Times New Roman" w:hAnsi="Times New Roman"/>
          <w:sz w:val="24"/>
          <w:szCs w:val="24"/>
        </w:rPr>
        <w:t xml:space="preserve">, </w:t>
      </w:r>
      <w:r>
        <w:rPr>
          <w:rFonts w:ascii="Times New Roman" w:hAnsi="Times New Roman"/>
          <w:sz w:val="24"/>
          <w:szCs w:val="24"/>
        </w:rPr>
        <w:br/>
        <w:t xml:space="preserve">o </w:t>
      </w:r>
      <w:r w:rsidRPr="00DC1E1A">
        <w:rPr>
          <w:rFonts w:ascii="Times New Roman" w:hAnsi="Times New Roman"/>
          <w:sz w:val="24"/>
          <w:szCs w:val="24"/>
        </w:rPr>
        <w:t>text</w:t>
      </w:r>
      <w:r>
        <w:rPr>
          <w:rFonts w:ascii="Times New Roman" w:hAnsi="Times New Roman"/>
          <w:sz w:val="24"/>
          <w:szCs w:val="24"/>
        </w:rPr>
        <w:t xml:space="preserve">: </w:t>
      </w:r>
      <w:r w:rsidRPr="00DC1E1A">
        <w:rPr>
          <w:rFonts w:ascii="Times New Roman" w:hAnsi="Times New Roman"/>
          <w:sz w:val="24"/>
          <w:szCs w:val="24"/>
        </w:rPr>
        <w:t xml:space="preserve">„ s výjimkou případů postupu dle § 63 odst. 1 zákona </w:t>
      </w:r>
      <w:r>
        <w:rPr>
          <w:rFonts w:ascii="Times New Roman" w:hAnsi="Times New Roman"/>
          <w:sz w:val="24"/>
          <w:szCs w:val="24"/>
        </w:rPr>
        <w:t xml:space="preserve">č. </w:t>
      </w:r>
      <w:r w:rsidRPr="00DC1E1A">
        <w:rPr>
          <w:rFonts w:ascii="Times New Roman" w:hAnsi="Times New Roman"/>
          <w:sz w:val="24"/>
          <w:szCs w:val="24"/>
        </w:rPr>
        <w:t>250/2016 Sb., o odpovědnosti za přestupky a řízení o nich</w:t>
      </w:r>
      <w:r>
        <w:rPr>
          <w:rFonts w:ascii="Times New Roman" w:hAnsi="Times New Roman"/>
          <w:sz w:val="24"/>
          <w:szCs w:val="24"/>
        </w:rPr>
        <w:t>“</w:t>
      </w:r>
      <w:r w:rsidRPr="00DC1E1A">
        <w:rPr>
          <w:rFonts w:ascii="Times New Roman" w:hAnsi="Times New Roman"/>
          <w:sz w:val="24"/>
          <w:szCs w:val="24"/>
        </w:rPr>
        <w:t>.</w:t>
      </w:r>
    </w:p>
    <w:p w:rsidR="00F21555" w:rsidRPr="00DC1E1A" w:rsidRDefault="00F21555" w:rsidP="00F21555">
      <w:pPr>
        <w:rPr>
          <w:rFonts w:ascii="Times New Roman" w:hAnsi="Times New Roman"/>
          <w:sz w:val="24"/>
          <w:szCs w:val="24"/>
        </w:rPr>
      </w:pPr>
    </w:p>
    <w:p w:rsidR="00F21555" w:rsidRDefault="00F21555" w:rsidP="00481BDC">
      <w:pPr>
        <w:jc w:val="both"/>
        <w:rPr>
          <w:rFonts w:ascii="Times New Roman" w:hAnsi="Times New Roman"/>
          <w:sz w:val="24"/>
          <w:szCs w:val="24"/>
        </w:rPr>
      </w:pPr>
    </w:p>
    <w:p w:rsidR="00F21555" w:rsidRDefault="00F21555" w:rsidP="00481BDC">
      <w:pPr>
        <w:jc w:val="both"/>
        <w:rPr>
          <w:rFonts w:ascii="Times New Roman" w:hAnsi="Times New Roman"/>
          <w:sz w:val="24"/>
          <w:szCs w:val="24"/>
        </w:rPr>
      </w:pPr>
    </w:p>
    <w:p w:rsidR="00F21555" w:rsidRDefault="00F21555" w:rsidP="00F21555">
      <w:pPr>
        <w:jc w:val="both"/>
        <w:rPr>
          <w:rFonts w:ascii="Times New Roman" w:hAnsi="Times New Roman"/>
          <w:b/>
          <w:sz w:val="24"/>
          <w:szCs w:val="24"/>
        </w:rPr>
      </w:pPr>
      <w:r w:rsidRPr="007F3E1F">
        <w:rPr>
          <w:rFonts w:ascii="Times New Roman" w:hAnsi="Times New Roman"/>
          <w:b/>
          <w:sz w:val="24"/>
          <w:szCs w:val="24"/>
        </w:rPr>
        <w:t>K bodům 25 a 26 – položky statutu</w:t>
      </w:r>
    </w:p>
    <w:p w:rsidR="00F21555" w:rsidRPr="007F3E1F" w:rsidRDefault="00F21555" w:rsidP="00F21555">
      <w:pPr>
        <w:jc w:val="both"/>
        <w:rPr>
          <w:rFonts w:ascii="Times New Roman" w:hAnsi="Times New Roman"/>
          <w:sz w:val="24"/>
          <w:szCs w:val="24"/>
        </w:rPr>
      </w:pPr>
      <w:r w:rsidRPr="007F3E1F">
        <w:rPr>
          <w:rFonts w:ascii="Times New Roman" w:hAnsi="Times New Roman"/>
          <w:sz w:val="24"/>
          <w:szCs w:val="24"/>
        </w:rPr>
        <w:t xml:space="preserve">K navrženým bodům č. 25 a 26 (položka </w:t>
      </w:r>
      <w:r>
        <w:rPr>
          <w:rFonts w:ascii="Times New Roman" w:hAnsi="Times New Roman"/>
          <w:sz w:val="24"/>
          <w:szCs w:val="24"/>
        </w:rPr>
        <w:t>s</w:t>
      </w:r>
      <w:r w:rsidRPr="007F3E1F">
        <w:rPr>
          <w:rFonts w:ascii="Times New Roman" w:hAnsi="Times New Roman"/>
          <w:sz w:val="24"/>
          <w:szCs w:val="24"/>
        </w:rPr>
        <w:t>tatutu č. 406</w:t>
      </w:r>
      <w:r>
        <w:rPr>
          <w:rFonts w:ascii="Times New Roman" w:hAnsi="Times New Roman"/>
          <w:sz w:val="24"/>
          <w:szCs w:val="24"/>
        </w:rPr>
        <w:t xml:space="preserve">, týkající se zákona č. </w:t>
      </w:r>
      <w:r w:rsidRPr="00E84FF9">
        <w:rPr>
          <w:rFonts w:ascii="Times New Roman" w:hAnsi="Times New Roman"/>
          <w:b/>
          <w:sz w:val="24"/>
          <w:szCs w:val="24"/>
        </w:rPr>
        <w:t xml:space="preserve">449/2001 Sb., </w:t>
      </w:r>
      <w:r>
        <w:rPr>
          <w:rFonts w:ascii="Times New Roman" w:hAnsi="Times New Roman"/>
          <w:b/>
          <w:sz w:val="24"/>
          <w:szCs w:val="24"/>
        </w:rPr>
        <w:br/>
      </w:r>
      <w:r w:rsidRPr="00E84FF9">
        <w:rPr>
          <w:rFonts w:ascii="Times New Roman" w:hAnsi="Times New Roman"/>
          <w:b/>
          <w:sz w:val="24"/>
          <w:szCs w:val="24"/>
        </w:rPr>
        <w:t>o myslivosti, v platném znění</w:t>
      </w:r>
      <w:r w:rsidRPr="007F3E1F">
        <w:rPr>
          <w:rFonts w:ascii="Times New Roman" w:hAnsi="Times New Roman"/>
          <w:sz w:val="24"/>
          <w:szCs w:val="24"/>
        </w:rPr>
        <w:t xml:space="preserve">) uvádíme následující: </w:t>
      </w:r>
    </w:p>
    <w:p w:rsidR="00F21555" w:rsidRPr="00ED3830" w:rsidRDefault="00F21555" w:rsidP="00F21555">
      <w:pPr>
        <w:pStyle w:val="Odstavecseseznamem"/>
        <w:numPr>
          <w:ilvl w:val="0"/>
          <w:numId w:val="48"/>
        </w:numPr>
        <w:spacing w:after="100" w:afterAutospacing="1"/>
        <w:ind w:left="0"/>
        <w:contextualSpacing/>
        <w:jc w:val="both"/>
        <w:rPr>
          <w:sz w:val="24"/>
          <w:szCs w:val="24"/>
        </w:rPr>
      </w:pPr>
      <w:r w:rsidRPr="00ED3830">
        <w:rPr>
          <w:sz w:val="24"/>
          <w:szCs w:val="24"/>
        </w:rPr>
        <w:t xml:space="preserve">V důvodové zprávě k těmto bodům je uvedeno, že se“ </w:t>
      </w:r>
      <w:r w:rsidRPr="00ED3830">
        <w:rPr>
          <w:i/>
          <w:sz w:val="24"/>
          <w:szCs w:val="24"/>
        </w:rPr>
        <w:t>„jedná o zpřehlednění Statutu hl. m. Prahy sloučením položek (bez věcné změny)“</w:t>
      </w:r>
      <w:r w:rsidRPr="00ED3830">
        <w:rPr>
          <w:sz w:val="24"/>
          <w:szCs w:val="24"/>
        </w:rPr>
        <w:t>, bod 25 však uvádí, že položky č. 405 a 406 se nikoliv slučují, nýbrž zrušují (zcela).</w:t>
      </w:r>
    </w:p>
    <w:p w:rsidR="00F21555" w:rsidRPr="00ED3830" w:rsidRDefault="00F21555" w:rsidP="00F21555">
      <w:pPr>
        <w:pStyle w:val="Odstavecseseznamem"/>
        <w:spacing w:after="100" w:afterAutospacing="1"/>
        <w:ind w:left="0"/>
        <w:jc w:val="both"/>
        <w:rPr>
          <w:sz w:val="24"/>
          <w:szCs w:val="24"/>
        </w:rPr>
      </w:pPr>
    </w:p>
    <w:p w:rsidR="00F21555" w:rsidRPr="00ED3830" w:rsidRDefault="00F21555" w:rsidP="00F21555">
      <w:pPr>
        <w:pStyle w:val="Odstavecseseznamem"/>
        <w:numPr>
          <w:ilvl w:val="0"/>
          <w:numId w:val="48"/>
        </w:numPr>
        <w:spacing w:after="100" w:afterAutospacing="1"/>
        <w:ind w:left="0"/>
        <w:contextualSpacing/>
        <w:jc w:val="both"/>
        <w:rPr>
          <w:i/>
          <w:sz w:val="24"/>
          <w:szCs w:val="24"/>
        </w:rPr>
      </w:pPr>
      <w:r w:rsidRPr="00ED3830">
        <w:rPr>
          <w:sz w:val="24"/>
          <w:szCs w:val="24"/>
        </w:rPr>
        <w:t xml:space="preserve">V příloze č. 4statutu zaslané formou úplného znění s vyznačením navrhovaných změn jsou položky č. 405 a 406 (nyní položky 398 a 399) zrušeny, jako položka č. 405 je uvedena původní položka č. 400, ve které je uvedeno: </w:t>
      </w:r>
      <w:r w:rsidRPr="00ED3830">
        <w:rPr>
          <w:i/>
          <w:sz w:val="24"/>
          <w:szCs w:val="24"/>
        </w:rPr>
        <w:t xml:space="preserve">„ukládání </w:t>
      </w:r>
      <w:proofErr w:type="gramStart"/>
      <w:r w:rsidRPr="00ED3830">
        <w:rPr>
          <w:i/>
          <w:sz w:val="24"/>
          <w:szCs w:val="24"/>
        </w:rPr>
        <w:t>pokut   až</w:t>
      </w:r>
      <w:proofErr w:type="gramEnd"/>
      <w:r w:rsidRPr="00ED3830">
        <w:rPr>
          <w:i/>
          <w:sz w:val="24"/>
          <w:szCs w:val="24"/>
        </w:rPr>
        <w:t xml:space="preserve">   do   výše   30   000   Kč držiteli loveckého lístku, který se dopustí přestupku tím, že poruší některé pravidlo lovu uvedené v § 41 až 45 nebo v § 49 odst. 1; možnost přitom uložit zákaz činnosti do doby 2 let; při uloženém zákazu činnosti odebrání loveckého lístku; možnost rovněž vyslovit propadnutí věci“ vztahující se k § 63 odst. 2 zákona č. 449/2001 Sb., o myslivosti, ve znění pozdějších předpisů</w:t>
      </w:r>
    </w:p>
    <w:p w:rsidR="00F21555" w:rsidRPr="00ED3830" w:rsidRDefault="00F21555" w:rsidP="00F21555">
      <w:pPr>
        <w:pStyle w:val="Odstavecseseznamem"/>
        <w:ind w:left="0"/>
        <w:jc w:val="both"/>
        <w:rPr>
          <w:sz w:val="24"/>
          <w:szCs w:val="24"/>
        </w:rPr>
      </w:pPr>
    </w:p>
    <w:p w:rsidR="00F21555" w:rsidRPr="00ED3830" w:rsidRDefault="00F21555" w:rsidP="00F21555">
      <w:pPr>
        <w:pStyle w:val="Odstavecseseznamem"/>
        <w:numPr>
          <w:ilvl w:val="0"/>
          <w:numId w:val="48"/>
        </w:numPr>
        <w:spacing w:after="100" w:afterAutospacing="1"/>
        <w:ind w:left="0"/>
        <w:contextualSpacing/>
        <w:jc w:val="both"/>
        <w:rPr>
          <w:i/>
          <w:sz w:val="24"/>
          <w:szCs w:val="24"/>
        </w:rPr>
      </w:pPr>
      <w:r w:rsidRPr="00ED3830">
        <w:rPr>
          <w:sz w:val="24"/>
          <w:szCs w:val="24"/>
        </w:rPr>
        <w:t xml:space="preserve">Aktuální znění ustanovení § 63 odst. 2 uvedeného zákona však zní“ </w:t>
      </w:r>
      <w:r w:rsidRPr="00ED3830">
        <w:rPr>
          <w:i/>
          <w:sz w:val="24"/>
          <w:szCs w:val="24"/>
        </w:rPr>
        <w:t>„fyzická osoba se jako držitel loveckého lístku dopustí přestupku tím, že poruší některé pravidlo lovu podle § 41 až 45 nebo § 49 odst. 1.“</w:t>
      </w:r>
    </w:p>
    <w:p w:rsidR="00F21555" w:rsidRPr="00ED3830" w:rsidRDefault="00F21555" w:rsidP="00F21555">
      <w:pPr>
        <w:pStyle w:val="Odstavecseseznamem"/>
        <w:ind w:left="0"/>
        <w:jc w:val="both"/>
        <w:rPr>
          <w:i/>
          <w:sz w:val="24"/>
          <w:szCs w:val="24"/>
        </w:rPr>
      </w:pPr>
    </w:p>
    <w:p w:rsidR="00F21555" w:rsidRPr="00ED3830" w:rsidRDefault="00F21555" w:rsidP="00F21555">
      <w:pPr>
        <w:jc w:val="both"/>
        <w:rPr>
          <w:rFonts w:ascii="Times New Roman" w:hAnsi="Times New Roman"/>
          <w:sz w:val="24"/>
          <w:szCs w:val="24"/>
        </w:rPr>
      </w:pPr>
      <w:r w:rsidRPr="00ED3830">
        <w:rPr>
          <w:rFonts w:ascii="Times New Roman" w:hAnsi="Times New Roman"/>
          <w:sz w:val="24"/>
          <w:szCs w:val="24"/>
        </w:rPr>
        <w:t xml:space="preserve">Rada městská části Praha 4 má z uvedených důvodů za to, že položka č. 400 přečíslovaná na 405 neodpovídá svým zněním aktuálnímu znění příslušného ustanovení zákona o myslivosti, navíc se nám nejeví jako vhodné v položkách uvádět výši pokuty, kterou lze uložit, když toto je dané přímo zákonem. Rovněž máme za to, že položka č. 400 přečíslovaná na 405 je svým obsahem duplicitní k nově navrhované položce č. 406, neboť tato se přímo týká i ustanovení § 63 odst. 2 zákona o myslivosti. </w:t>
      </w:r>
    </w:p>
    <w:p w:rsidR="00F21555" w:rsidRPr="00ED3830" w:rsidRDefault="00F21555" w:rsidP="00F21555">
      <w:pPr>
        <w:jc w:val="center"/>
        <w:rPr>
          <w:rFonts w:ascii="Times New Roman" w:hAnsi="Times New Roman"/>
          <w:sz w:val="24"/>
          <w:szCs w:val="24"/>
        </w:rPr>
      </w:pPr>
    </w:p>
    <w:p w:rsidR="00481BDC" w:rsidRPr="0066724F" w:rsidRDefault="00481BDC" w:rsidP="00481BDC">
      <w:pPr>
        <w:jc w:val="both"/>
        <w:rPr>
          <w:rFonts w:ascii="Times New Roman" w:hAnsi="Times New Roman"/>
          <w:sz w:val="24"/>
          <w:szCs w:val="24"/>
        </w:rPr>
      </w:pPr>
    </w:p>
    <w:p w:rsidR="00481BDC" w:rsidRPr="00ED3830" w:rsidRDefault="00481BDC" w:rsidP="00481BDC">
      <w:pPr>
        <w:jc w:val="both"/>
        <w:rPr>
          <w:rFonts w:ascii="Times New Roman" w:hAnsi="Times New Roman"/>
          <w:b/>
          <w:sz w:val="24"/>
          <w:szCs w:val="24"/>
        </w:rPr>
      </w:pPr>
      <w:r w:rsidRPr="00ED3830">
        <w:rPr>
          <w:rFonts w:ascii="Times New Roman" w:hAnsi="Times New Roman"/>
          <w:b/>
          <w:sz w:val="24"/>
          <w:szCs w:val="24"/>
        </w:rPr>
        <w:t>K bodu 32 – položka statutu č. 461</w:t>
      </w:r>
    </w:p>
    <w:p w:rsidR="00481BDC" w:rsidRPr="00ED3830" w:rsidRDefault="00481BDC" w:rsidP="00481BDC">
      <w:pPr>
        <w:pStyle w:val="Odstavecseseznamem"/>
        <w:spacing w:after="100" w:afterAutospacing="1"/>
        <w:ind w:left="0"/>
        <w:jc w:val="both"/>
        <w:rPr>
          <w:sz w:val="24"/>
          <w:szCs w:val="24"/>
        </w:rPr>
      </w:pPr>
      <w:r w:rsidRPr="00ED3830">
        <w:rPr>
          <w:sz w:val="24"/>
          <w:szCs w:val="24"/>
        </w:rPr>
        <w:t xml:space="preserve">Přestupků dle ustanovení § 23 odst. 1 zákona č. </w:t>
      </w:r>
      <w:r w:rsidRPr="00ED3830">
        <w:rPr>
          <w:b/>
          <w:sz w:val="24"/>
          <w:szCs w:val="24"/>
        </w:rPr>
        <w:t>159/2006 Sb., o střetu zájmů</w:t>
      </w:r>
      <w:r w:rsidRPr="00ED3830">
        <w:rPr>
          <w:sz w:val="24"/>
          <w:szCs w:val="24"/>
        </w:rPr>
        <w:t xml:space="preserve">, v platném znění, se může dopustit veřejný funkcionář, tedy široký okruh osob, mezi které patří i členové zastupitelstva městské části, vedoucí úředníci apod., a k jejichž projednání je příslušný obecní úřad obce s rozšířenou působností, v jejímž obvodu má veřejný funkcionář pobyt. V ustanovení § 63 odst. 1 zákona č. 250/2016 Sb., o odpovědnosti za přestupky a řízení o nich, v platném znění, je stanoveno, že je-li podezřelým z přestupku územní samosprávný celek, jehož orgán je příslušným správním orgánem k řízení o tomto přestupku, nadřízený správní orgán usnesením pověří řízením o tomto přestupku jiný věcně příslušný podřízený správní orgán ve svém správním obvodu. Obdobně se postupuje, je-li podezřelým z přestupku </w:t>
      </w:r>
      <w:r w:rsidRPr="00ED3830">
        <w:rPr>
          <w:sz w:val="24"/>
          <w:szCs w:val="24"/>
        </w:rPr>
        <w:lastRenderedPageBreak/>
        <w:t xml:space="preserve">člen zastupitelstva územního samosprávného celku, jehož orgán je příslušným správním orgánem k řízení o tomto přestupku. </w:t>
      </w:r>
    </w:p>
    <w:p w:rsidR="00481BDC" w:rsidRPr="00ED3830" w:rsidRDefault="00481BDC" w:rsidP="00481BDC">
      <w:pPr>
        <w:pStyle w:val="Odstavecseseznamem"/>
        <w:spacing w:after="100" w:afterAutospacing="1"/>
        <w:ind w:left="-142"/>
        <w:jc w:val="both"/>
        <w:rPr>
          <w:sz w:val="24"/>
          <w:szCs w:val="24"/>
        </w:rPr>
      </w:pPr>
    </w:p>
    <w:p w:rsidR="00481BDC" w:rsidRPr="00ED3830" w:rsidRDefault="00481BDC" w:rsidP="00481BDC">
      <w:pPr>
        <w:pStyle w:val="Odstavecseseznamem"/>
        <w:spacing w:after="100" w:afterAutospacing="1"/>
        <w:ind w:left="0"/>
        <w:jc w:val="both"/>
        <w:rPr>
          <w:sz w:val="24"/>
          <w:szCs w:val="24"/>
        </w:rPr>
      </w:pPr>
      <w:r w:rsidRPr="00ED3830">
        <w:rPr>
          <w:sz w:val="24"/>
          <w:szCs w:val="24"/>
        </w:rPr>
        <w:t xml:space="preserve">Rada městské části Praha 4 navrhuje doplnění textu položky 461 za slova </w:t>
      </w:r>
      <w:r w:rsidRPr="00ED3830">
        <w:rPr>
          <w:i/>
          <w:sz w:val="24"/>
          <w:szCs w:val="24"/>
        </w:rPr>
        <w:t>„má veřejný funkcionář pobyt“</w:t>
      </w:r>
      <w:r w:rsidRPr="00ED3830">
        <w:rPr>
          <w:sz w:val="24"/>
          <w:szCs w:val="24"/>
        </w:rPr>
        <w:t xml:space="preserve">, text „s výjimkou případů postupu dle § 63 zákona 250/2016 Sb., </w:t>
      </w:r>
      <w:r w:rsidRPr="00ED3830">
        <w:rPr>
          <w:sz w:val="24"/>
          <w:szCs w:val="24"/>
        </w:rPr>
        <w:br/>
        <w:t>o odpovědnosti za přestupky a řízení o nich.</w:t>
      </w:r>
    </w:p>
    <w:p w:rsidR="00481BDC" w:rsidRPr="00ED3830" w:rsidRDefault="00481BDC" w:rsidP="00481BDC">
      <w:pPr>
        <w:jc w:val="both"/>
        <w:rPr>
          <w:rFonts w:ascii="Times New Roman" w:hAnsi="Times New Roman"/>
          <w:sz w:val="24"/>
          <w:szCs w:val="24"/>
        </w:rPr>
      </w:pPr>
    </w:p>
    <w:p w:rsidR="00481BDC" w:rsidRPr="00ED3830" w:rsidRDefault="00481BDC" w:rsidP="00481BDC">
      <w:pPr>
        <w:jc w:val="both"/>
        <w:rPr>
          <w:rFonts w:ascii="Times New Roman" w:hAnsi="Times New Roman"/>
          <w:sz w:val="24"/>
          <w:szCs w:val="24"/>
        </w:rPr>
      </w:pPr>
    </w:p>
    <w:p w:rsidR="00481BDC" w:rsidRPr="00ED3830" w:rsidRDefault="00481BDC" w:rsidP="00481BDC">
      <w:pPr>
        <w:jc w:val="both"/>
        <w:rPr>
          <w:rFonts w:ascii="Times New Roman" w:hAnsi="Times New Roman"/>
          <w:sz w:val="24"/>
          <w:szCs w:val="24"/>
        </w:rPr>
      </w:pPr>
    </w:p>
    <w:p w:rsidR="00481BDC" w:rsidRPr="00ED3830" w:rsidRDefault="00481BDC" w:rsidP="00481BDC">
      <w:pPr>
        <w:jc w:val="both"/>
        <w:rPr>
          <w:rFonts w:ascii="Times New Roman" w:hAnsi="Times New Roman"/>
          <w:b/>
          <w:sz w:val="24"/>
          <w:szCs w:val="24"/>
        </w:rPr>
      </w:pPr>
      <w:r w:rsidRPr="00ED3830">
        <w:rPr>
          <w:rFonts w:ascii="Times New Roman" w:hAnsi="Times New Roman"/>
          <w:b/>
          <w:sz w:val="24"/>
          <w:szCs w:val="24"/>
        </w:rPr>
        <w:t>K bodu 44 – položka statutu č. 486</w:t>
      </w:r>
    </w:p>
    <w:p w:rsidR="00481BDC" w:rsidRDefault="00481BDC" w:rsidP="00481BDC">
      <w:pPr>
        <w:jc w:val="both"/>
        <w:rPr>
          <w:rFonts w:ascii="Times New Roman" w:hAnsi="Times New Roman"/>
          <w:sz w:val="24"/>
          <w:szCs w:val="24"/>
        </w:rPr>
      </w:pPr>
      <w:r w:rsidRPr="00ED3830">
        <w:rPr>
          <w:rFonts w:ascii="Times New Roman" w:hAnsi="Times New Roman"/>
          <w:sz w:val="24"/>
          <w:szCs w:val="24"/>
        </w:rPr>
        <w:t xml:space="preserve">Nelze souhlasit s důvodovou zprávou potud, že tato působnost byla bez dalšího vykonávána </w:t>
      </w:r>
      <w:r w:rsidRPr="00ED3830">
        <w:rPr>
          <w:rFonts w:ascii="Times New Roman" w:hAnsi="Times New Roman"/>
          <w:sz w:val="24"/>
          <w:szCs w:val="24"/>
        </w:rPr>
        <w:br/>
        <w:t xml:space="preserve">na základě zrušeného přestupkového zákona. Zrušený přestupkový zákon předpokládal spáchání skutkové podstaty přestupku tím, že fyzická osoba úmyslně zmaří, ztíží nebo ohrozí poskytnutí zdravotní služby. Návrhem je na městské části nově přenášeno i projednávání přestupků právnických osob a fyzických osob podnikajících. Zákona č. </w:t>
      </w:r>
      <w:r w:rsidRPr="00ED3830">
        <w:rPr>
          <w:rFonts w:ascii="Times New Roman" w:hAnsi="Times New Roman"/>
          <w:b/>
          <w:sz w:val="24"/>
          <w:szCs w:val="24"/>
        </w:rPr>
        <w:t>372/2011 Sb., o zdravotních službách</w:t>
      </w:r>
      <w:r w:rsidRPr="00ED3830">
        <w:rPr>
          <w:rFonts w:ascii="Times New Roman" w:hAnsi="Times New Roman"/>
          <w:sz w:val="24"/>
          <w:szCs w:val="24"/>
        </w:rPr>
        <w:t xml:space="preserve">, v platném znění, obsahuje výčet skutkových podstat, kterých se může dopustit jednak poskytovatel zdravotní péče a jednak právnické osoby a fyzické osoby podnikající např. tím, že poskytují zdravotní služby bez oprávnění k poskytování zdravotních služeb, když k projednání těchto přestupků nejsou městské části příslušné. Je zřejmé, že při tomto deliktním jednání neoprávněného může dojít i k naplnění skutkové podstaty dle ustanovení § 11 odst. 2 zákona č. 251/2016 Sb., o některých přestupcích, v platném znění. </w:t>
      </w:r>
      <w:r w:rsidRPr="00787492">
        <w:rPr>
          <w:rFonts w:ascii="Times New Roman" w:hAnsi="Times New Roman"/>
          <w:sz w:val="24"/>
          <w:szCs w:val="24"/>
        </w:rPr>
        <w:t xml:space="preserve">Městské části nevykonávají působnost v oblasti poskytování zdravotních služeb, </w:t>
      </w:r>
      <w:r w:rsidR="00F21555" w:rsidRPr="00787492">
        <w:rPr>
          <w:rFonts w:ascii="Times New Roman" w:hAnsi="Times New Roman"/>
          <w:sz w:val="24"/>
          <w:szCs w:val="24"/>
        </w:rPr>
        <w:t xml:space="preserve">kde příslušným je krajský úřad, v Praze Magistrát </w:t>
      </w:r>
      <w:proofErr w:type="spellStart"/>
      <w:proofErr w:type="gramStart"/>
      <w:r w:rsidR="00F21555" w:rsidRPr="00787492">
        <w:rPr>
          <w:rFonts w:ascii="Times New Roman" w:hAnsi="Times New Roman"/>
          <w:sz w:val="24"/>
          <w:szCs w:val="24"/>
        </w:rPr>
        <w:t>hl.m</w:t>
      </w:r>
      <w:proofErr w:type="spellEnd"/>
      <w:r w:rsidR="00F21555" w:rsidRPr="00787492">
        <w:rPr>
          <w:rFonts w:ascii="Times New Roman" w:hAnsi="Times New Roman"/>
          <w:sz w:val="24"/>
          <w:szCs w:val="24"/>
        </w:rPr>
        <w:t>.</w:t>
      </w:r>
      <w:proofErr w:type="gramEnd"/>
      <w:r w:rsidR="00F21555" w:rsidRPr="00787492">
        <w:rPr>
          <w:rFonts w:ascii="Times New Roman" w:hAnsi="Times New Roman"/>
          <w:sz w:val="24"/>
          <w:szCs w:val="24"/>
        </w:rPr>
        <w:t xml:space="preserve"> Prahy.</w:t>
      </w:r>
    </w:p>
    <w:p w:rsidR="00F21555" w:rsidRPr="00ED3830" w:rsidRDefault="00F21555" w:rsidP="00481BDC">
      <w:pPr>
        <w:jc w:val="both"/>
        <w:rPr>
          <w:rFonts w:ascii="Times New Roman" w:hAnsi="Times New Roman"/>
          <w:sz w:val="24"/>
          <w:szCs w:val="24"/>
        </w:rPr>
      </w:pPr>
    </w:p>
    <w:p w:rsidR="00481BDC" w:rsidRPr="00D35EAF" w:rsidRDefault="00481BDC" w:rsidP="00481BDC">
      <w:pPr>
        <w:jc w:val="both"/>
        <w:rPr>
          <w:rFonts w:ascii="Times New Roman" w:hAnsi="Times New Roman"/>
          <w:sz w:val="24"/>
          <w:szCs w:val="24"/>
        </w:rPr>
      </w:pPr>
      <w:r>
        <w:rPr>
          <w:rFonts w:ascii="Times New Roman" w:hAnsi="Times New Roman"/>
          <w:sz w:val="24"/>
          <w:szCs w:val="24"/>
        </w:rPr>
        <w:t>Rada městské části Praha 4 n</w:t>
      </w:r>
      <w:r w:rsidRPr="00D35EAF">
        <w:rPr>
          <w:rFonts w:ascii="Times New Roman" w:hAnsi="Times New Roman"/>
          <w:sz w:val="24"/>
          <w:szCs w:val="24"/>
        </w:rPr>
        <w:t>avrhuje upravit znění položky v předmě</w:t>
      </w:r>
      <w:r>
        <w:rPr>
          <w:rFonts w:ascii="Times New Roman" w:hAnsi="Times New Roman"/>
          <w:sz w:val="24"/>
          <w:szCs w:val="24"/>
        </w:rPr>
        <w:t>tu působnosti č. 486 následovně</w:t>
      </w:r>
      <w:r w:rsidRPr="00D35EAF">
        <w:rPr>
          <w:rFonts w:ascii="Times New Roman" w:hAnsi="Times New Roman"/>
          <w:sz w:val="24"/>
          <w:szCs w:val="24"/>
        </w:rPr>
        <w:t>: „řízení o přestupcích fyzických osob na úseku zdravotnictví</w:t>
      </w:r>
      <w:r>
        <w:rPr>
          <w:rFonts w:ascii="Times New Roman" w:hAnsi="Times New Roman"/>
          <w:sz w:val="24"/>
          <w:szCs w:val="24"/>
        </w:rPr>
        <w:t>.</w:t>
      </w:r>
      <w:r w:rsidRPr="00D35EAF">
        <w:rPr>
          <w:rFonts w:ascii="Times New Roman" w:hAnsi="Times New Roman"/>
          <w:sz w:val="24"/>
          <w:szCs w:val="24"/>
        </w:rPr>
        <w:t xml:space="preserve">“ </w:t>
      </w:r>
    </w:p>
    <w:p w:rsidR="00481BDC" w:rsidRDefault="00481BDC" w:rsidP="00481BDC">
      <w:pPr>
        <w:jc w:val="both"/>
        <w:rPr>
          <w:rFonts w:ascii="Times New Roman" w:hAnsi="Times New Roman"/>
          <w:sz w:val="24"/>
          <w:szCs w:val="24"/>
        </w:rPr>
      </w:pPr>
    </w:p>
    <w:p w:rsidR="00481BDC" w:rsidRPr="0066724F" w:rsidRDefault="00481BDC" w:rsidP="00481BDC">
      <w:pPr>
        <w:jc w:val="both"/>
        <w:rPr>
          <w:rFonts w:ascii="Times New Roman" w:hAnsi="Times New Roman"/>
          <w:sz w:val="24"/>
          <w:szCs w:val="24"/>
        </w:rPr>
      </w:pPr>
    </w:p>
    <w:sectPr w:rsidR="00481BDC" w:rsidRPr="0066724F"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08" w:rsidRDefault="00616308">
      <w:r>
        <w:separator/>
      </w:r>
    </w:p>
  </w:endnote>
  <w:endnote w:type="continuationSeparator" w:id="0">
    <w:p w:rsidR="00616308" w:rsidRDefault="0061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F2E9E">
      <w:rPr>
        <w:noProof/>
        <w:snapToGrid w:val="0"/>
      </w:rPr>
      <w:t>5</w:t>
    </w:r>
    <w:r>
      <w:rPr>
        <w:snapToGrid w:val="0"/>
      </w:rPr>
      <w:fldChar w:fldCharType="end"/>
    </w:r>
    <w:r>
      <w:rPr>
        <w:snapToGrid w:val="0"/>
      </w:rPr>
      <w:t xml:space="preserve"> (celkem </w:t>
    </w:r>
    <w:r w:rsidR="00787492">
      <w:rPr>
        <w:snapToGrid w:val="0"/>
      </w:rPr>
      <w:t>6</w:t>
    </w:r>
    <w:r>
      <w:rPr>
        <w:snapToGrid w:val="0"/>
      </w:rPr>
      <w:t>)</w:t>
    </w:r>
  </w:p>
  <w:p w:rsidR="00960C0E" w:rsidRDefault="00960C0E">
    <w:pPr>
      <w:pStyle w:val="Zpat"/>
      <w:jc w:val="right"/>
    </w:pPr>
    <w:r>
      <w:t xml:space="preserve">usnesení č. </w:t>
    </w:r>
    <w:r w:rsidR="00A67B82">
      <w:t>1</w:t>
    </w:r>
    <w:r w:rsidR="0025169A">
      <w:t>5</w:t>
    </w:r>
    <w:r>
      <w:t>R-</w:t>
    </w:r>
    <w:r w:rsidR="00787492">
      <w:t>761</w:t>
    </w:r>
    <w:r>
      <w:t>/20</w:t>
    </w:r>
    <w:r w:rsidR="003820D1">
      <w:t>1</w:t>
    </w:r>
    <w:r w:rsidR="005E1458">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F2E9E">
      <w:rPr>
        <w:noProof/>
        <w:snapToGrid w:val="0"/>
      </w:rPr>
      <w:t>1</w:t>
    </w:r>
    <w:r>
      <w:rPr>
        <w:snapToGrid w:val="0"/>
      </w:rPr>
      <w:fldChar w:fldCharType="end"/>
    </w:r>
    <w:r>
      <w:rPr>
        <w:snapToGrid w:val="0"/>
      </w:rPr>
      <w:t xml:space="preserve"> (celkem </w:t>
    </w:r>
    <w:r w:rsidR="00787492">
      <w:rPr>
        <w:snapToGrid w:val="0"/>
      </w:rPr>
      <w:t>6</w:t>
    </w:r>
    <w:r>
      <w:rPr>
        <w:snapToGrid w:val="0"/>
      </w:rPr>
      <w:t>)</w:t>
    </w:r>
  </w:p>
  <w:p w:rsidR="00960C0E" w:rsidRDefault="00BE37ED">
    <w:pPr>
      <w:pStyle w:val="Zpat"/>
      <w:jc w:val="right"/>
    </w:pPr>
    <w:r>
      <w:t>usnesení č.</w:t>
    </w:r>
    <w:r w:rsidR="005C54B5">
      <w:t xml:space="preserve"> </w:t>
    </w:r>
    <w:r w:rsidR="00283219">
      <w:t>1</w:t>
    </w:r>
    <w:r w:rsidR="0025169A">
      <w:t>5</w:t>
    </w:r>
    <w:r w:rsidR="005D1B8B">
      <w:t>R-</w:t>
    </w:r>
    <w:r w:rsidR="00787492">
      <w:t>761</w:t>
    </w:r>
    <w:r w:rsidR="00960C0E">
      <w:t>/20</w:t>
    </w:r>
    <w:r w:rsidR="00A5104A">
      <w:t>1</w:t>
    </w:r>
    <w:r w:rsidR="005E1458">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08" w:rsidRDefault="00616308">
      <w:r>
        <w:separator/>
      </w:r>
    </w:p>
  </w:footnote>
  <w:footnote w:type="continuationSeparator" w:id="0">
    <w:p w:rsidR="00616308" w:rsidRDefault="0061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FF4EB0"/>
    <w:multiLevelType w:val="hybridMultilevel"/>
    <w:tmpl w:val="722681AE"/>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743F4B"/>
    <w:multiLevelType w:val="hybridMultilevel"/>
    <w:tmpl w:val="04822B06"/>
    <w:lvl w:ilvl="0" w:tplc="FF0C12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AF6A7C"/>
    <w:multiLevelType w:val="hybridMultilevel"/>
    <w:tmpl w:val="B218C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780307"/>
    <w:multiLevelType w:val="hybridMultilevel"/>
    <w:tmpl w:val="5810F97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20645A"/>
    <w:multiLevelType w:val="hybridMultilevel"/>
    <w:tmpl w:val="6258240E"/>
    <w:lvl w:ilvl="0" w:tplc="A6767948">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0">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4">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21">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22">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435D7C8C"/>
    <w:multiLevelType w:val="hybridMultilevel"/>
    <w:tmpl w:val="F1E0C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7">
    <w:nsid w:val="4C1F106A"/>
    <w:multiLevelType w:val="singleLevel"/>
    <w:tmpl w:val="978C60A2"/>
    <w:lvl w:ilvl="0">
      <w:start w:val="1"/>
      <w:numFmt w:val="upperRoman"/>
      <w:lvlText w:val="%1."/>
      <w:lvlJc w:val="left"/>
      <w:pPr>
        <w:tabs>
          <w:tab w:val="num" w:pos="720"/>
        </w:tabs>
        <w:ind w:left="340" w:hanging="340"/>
      </w:pPr>
    </w:lvl>
  </w:abstractNum>
  <w:abstractNum w:abstractNumId="28">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0C3167A"/>
    <w:multiLevelType w:val="hybridMultilevel"/>
    <w:tmpl w:val="891207F6"/>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28E6A12"/>
    <w:multiLevelType w:val="hybridMultilevel"/>
    <w:tmpl w:val="B82E61A8"/>
    <w:lvl w:ilvl="0" w:tplc="CC4E427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3">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012F23"/>
    <w:multiLevelType w:val="hybridMultilevel"/>
    <w:tmpl w:val="1C6E0B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4D7499"/>
    <w:multiLevelType w:val="hybridMultilevel"/>
    <w:tmpl w:val="29CA724A"/>
    <w:lvl w:ilvl="0" w:tplc="39E08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AE472C9"/>
    <w:multiLevelType w:val="hybridMultilevel"/>
    <w:tmpl w:val="1D20CDB8"/>
    <w:lvl w:ilvl="0" w:tplc="B7E2D64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B375904"/>
    <w:multiLevelType w:val="hybridMultilevel"/>
    <w:tmpl w:val="91DE665E"/>
    <w:lvl w:ilvl="0" w:tplc="5E74DB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7C6B97"/>
    <w:multiLevelType w:val="hybridMultilevel"/>
    <w:tmpl w:val="B6242DF0"/>
    <w:lvl w:ilvl="0" w:tplc="B1A22A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F50840"/>
    <w:multiLevelType w:val="hybridMultilevel"/>
    <w:tmpl w:val="78B41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AD1908"/>
    <w:multiLevelType w:val="hybridMultilevel"/>
    <w:tmpl w:val="F78C6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FB554F"/>
    <w:multiLevelType w:val="hybridMultilevel"/>
    <w:tmpl w:val="840EB1E6"/>
    <w:lvl w:ilvl="0" w:tplc="5DBA18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2"/>
  </w:num>
  <w:num w:numId="3">
    <w:abstractNumId w:val="11"/>
  </w:num>
  <w:num w:numId="4">
    <w:abstractNumId w:val="19"/>
  </w:num>
  <w:num w:numId="5">
    <w:abstractNumId w:val="37"/>
  </w:num>
  <w:num w:numId="6">
    <w:abstractNumId w:val="15"/>
  </w:num>
  <w:num w:numId="7">
    <w:abstractNumId w:val="25"/>
  </w:num>
  <w:num w:numId="8">
    <w:abstractNumId w:val="16"/>
  </w:num>
  <w:num w:numId="9">
    <w:abstractNumId w:val="32"/>
  </w:num>
  <w:num w:numId="10">
    <w:abstractNumId w:val="4"/>
  </w:num>
  <w:num w:numId="11">
    <w:abstractNumId w:val="3"/>
  </w:num>
  <w:num w:numId="12">
    <w:abstractNumId w:val="14"/>
  </w:num>
  <w:num w:numId="13">
    <w:abstractNumId w:val="7"/>
  </w:num>
  <w:num w:numId="14">
    <w:abstractNumId w:val="33"/>
  </w:num>
  <w:num w:numId="15">
    <w:abstractNumId w:val="10"/>
  </w:num>
  <w:num w:numId="16">
    <w:abstractNumId w:val="20"/>
  </w:num>
  <w:num w:numId="17">
    <w:abstractNumId w:val="0"/>
  </w:num>
  <w:num w:numId="18">
    <w:abstractNumId w:val="8"/>
  </w:num>
  <w:num w:numId="19">
    <w:abstractNumId w:val="43"/>
  </w:num>
  <w:num w:numId="20">
    <w:abstractNumId w:val="23"/>
  </w:num>
  <w:num w:numId="21">
    <w:abstractNumId w:val="13"/>
  </w:num>
  <w:num w:numId="22">
    <w:abstractNumId w:val="31"/>
  </w:num>
  <w:num w:numId="23">
    <w:abstractNumId w:val="12"/>
  </w:num>
  <w:num w:numId="24">
    <w:abstractNumId w:val="21"/>
  </w:num>
  <w:num w:numId="25">
    <w:abstractNumId w:val="47"/>
  </w:num>
  <w:num w:numId="26">
    <w:abstractNumId w:val="35"/>
  </w:num>
  <w:num w:numId="27">
    <w:abstractNumId w:val="28"/>
  </w:num>
  <w:num w:numId="28">
    <w:abstractNumId w:val="34"/>
  </w:num>
  <w:num w:numId="29">
    <w:abstractNumId w:val="42"/>
  </w:num>
  <w:num w:numId="30">
    <w:abstractNumId w:val="2"/>
  </w:num>
  <w:num w:numId="31">
    <w:abstractNumId w:val="18"/>
  </w:num>
  <w:num w:numId="32">
    <w:abstractNumId w:val="1"/>
  </w:num>
  <w:num w:numId="33">
    <w:abstractNumId w:val="29"/>
  </w:num>
  <w:num w:numId="34">
    <w:abstractNumId w:val="45"/>
  </w:num>
  <w:num w:numId="35">
    <w:abstractNumId w:val="24"/>
  </w:num>
  <w:num w:numId="36">
    <w:abstractNumId w:val="41"/>
  </w:num>
  <w:num w:numId="37">
    <w:abstractNumId w:val="5"/>
  </w:num>
  <w:num w:numId="38">
    <w:abstractNumId w:val="44"/>
  </w:num>
  <w:num w:numId="39">
    <w:abstractNumId w:val="9"/>
  </w:num>
  <w:num w:numId="40">
    <w:abstractNumId w:val="38"/>
  </w:num>
  <w:num w:numId="41">
    <w:abstractNumId w:val="3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6"/>
  </w:num>
  <w:num w:numId="45">
    <w:abstractNumId w:val="27"/>
  </w:num>
  <w:num w:numId="46">
    <w:abstractNumId w:val="39"/>
  </w:num>
  <w:num w:numId="47">
    <w:abstractNumId w:val="4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4EFD"/>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40"/>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17EC5"/>
    <w:rsid w:val="0022209B"/>
    <w:rsid w:val="002228B5"/>
    <w:rsid w:val="00226035"/>
    <w:rsid w:val="0022698C"/>
    <w:rsid w:val="00230564"/>
    <w:rsid w:val="0023275A"/>
    <w:rsid w:val="002330DD"/>
    <w:rsid w:val="002341E9"/>
    <w:rsid w:val="00235B62"/>
    <w:rsid w:val="0023658F"/>
    <w:rsid w:val="00241319"/>
    <w:rsid w:val="00243DB2"/>
    <w:rsid w:val="00250722"/>
    <w:rsid w:val="0025169A"/>
    <w:rsid w:val="00253769"/>
    <w:rsid w:val="00255A1C"/>
    <w:rsid w:val="0025607A"/>
    <w:rsid w:val="00256C0B"/>
    <w:rsid w:val="002635D1"/>
    <w:rsid w:val="002637FF"/>
    <w:rsid w:val="00266262"/>
    <w:rsid w:val="00270B8E"/>
    <w:rsid w:val="002712F3"/>
    <w:rsid w:val="00272CE2"/>
    <w:rsid w:val="00275F15"/>
    <w:rsid w:val="00277D2F"/>
    <w:rsid w:val="00283219"/>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691"/>
    <w:rsid w:val="002D6BC7"/>
    <w:rsid w:val="002D752A"/>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76C72"/>
    <w:rsid w:val="0038068C"/>
    <w:rsid w:val="003820D1"/>
    <w:rsid w:val="00382D99"/>
    <w:rsid w:val="003867AE"/>
    <w:rsid w:val="00390271"/>
    <w:rsid w:val="0039300A"/>
    <w:rsid w:val="00393C51"/>
    <w:rsid w:val="003950BA"/>
    <w:rsid w:val="003A0185"/>
    <w:rsid w:val="003B0014"/>
    <w:rsid w:val="003B0947"/>
    <w:rsid w:val="003B0AD3"/>
    <w:rsid w:val="003B256D"/>
    <w:rsid w:val="003B3528"/>
    <w:rsid w:val="003B3D8C"/>
    <w:rsid w:val="003B6358"/>
    <w:rsid w:val="003B6E51"/>
    <w:rsid w:val="003C06E6"/>
    <w:rsid w:val="003C3D16"/>
    <w:rsid w:val="003C4EF0"/>
    <w:rsid w:val="003C5525"/>
    <w:rsid w:val="003C740F"/>
    <w:rsid w:val="003D0F5D"/>
    <w:rsid w:val="003D1654"/>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6B"/>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1BDC"/>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07A22"/>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36DE"/>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1458"/>
    <w:rsid w:val="005E227A"/>
    <w:rsid w:val="005E7365"/>
    <w:rsid w:val="005F54DA"/>
    <w:rsid w:val="005F7344"/>
    <w:rsid w:val="005F7813"/>
    <w:rsid w:val="006003D1"/>
    <w:rsid w:val="00603428"/>
    <w:rsid w:val="0060406D"/>
    <w:rsid w:val="00604B86"/>
    <w:rsid w:val="00607253"/>
    <w:rsid w:val="00610995"/>
    <w:rsid w:val="00611096"/>
    <w:rsid w:val="00613DF2"/>
    <w:rsid w:val="00616308"/>
    <w:rsid w:val="00617163"/>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A47"/>
    <w:rsid w:val="00695F61"/>
    <w:rsid w:val="006967D6"/>
    <w:rsid w:val="006A0348"/>
    <w:rsid w:val="006A22A8"/>
    <w:rsid w:val="006A2BF6"/>
    <w:rsid w:val="006A5266"/>
    <w:rsid w:val="006B028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671A3"/>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87492"/>
    <w:rsid w:val="00791245"/>
    <w:rsid w:val="007A091B"/>
    <w:rsid w:val="007A2EBE"/>
    <w:rsid w:val="007A6A6D"/>
    <w:rsid w:val="007B0E8F"/>
    <w:rsid w:val="007B251A"/>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A9B"/>
    <w:rsid w:val="007F6DCD"/>
    <w:rsid w:val="00804B96"/>
    <w:rsid w:val="008072CC"/>
    <w:rsid w:val="00810568"/>
    <w:rsid w:val="00812B45"/>
    <w:rsid w:val="00813A34"/>
    <w:rsid w:val="00813CC7"/>
    <w:rsid w:val="00816D83"/>
    <w:rsid w:val="008204D1"/>
    <w:rsid w:val="00820B4F"/>
    <w:rsid w:val="0082265C"/>
    <w:rsid w:val="008230C6"/>
    <w:rsid w:val="00824898"/>
    <w:rsid w:val="00824B34"/>
    <w:rsid w:val="00825BA2"/>
    <w:rsid w:val="00825C6D"/>
    <w:rsid w:val="00830B67"/>
    <w:rsid w:val="00831342"/>
    <w:rsid w:val="00832A68"/>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D5194"/>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1FE2"/>
    <w:rsid w:val="009953AA"/>
    <w:rsid w:val="00996454"/>
    <w:rsid w:val="00997790"/>
    <w:rsid w:val="009A040B"/>
    <w:rsid w:val="009A411E"/>
    <w:rsid w:val="009A5E75"/>
    <w:rsid w:val="009A7519"/>
    <w:rsid w:val="009B0D0E"/>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6413"/>
    <w:rsid w:val="00A47209"/>
    <w:rsid w:val="00A5104A"/>
    <w:rsid w:val="00A52133"/>
    <w:rsid w:val="00A5297F"/>
    <w:rsid w:val="00A57851"/>
    <w:rsid w:val="00A57C3E"/>
    <w:rsid w:val="00A649B3"/>
    <w:rsid w:val="00A67B82"/>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1966"/>
    <w:rsid w:val="00BB42A6"/>
    <w:rsid w:val="00BB5ABB"/>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088B"/>
    <w:rsid w:val="00C016F9"/>
    <w:rsid w:val="00C02027"/>
    <w:rsid w:val="00C036A5"/>
    <w:rsid w:val="00C05414"/>
    <w:rsid w:val="00C06C87"/>
    <w:rsid w:val="00C1063E"/>
    <w:rsid w:val="00C13A1D"/>
    <w:rsid w:val="00C15977"/>
    <w:rsid w:val="00C15E66"/>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4918"/>
    <w:rsid w:val="00CD547A"/>
    <w:rsid w:val="00CD56A3"/>
    <w:rsid w:val="00CD67C2"/>
    <w:rsid w:val="00CD7FDE"/>
    <w:rsid w:val="00CE0755"/>
    <w:rsid w:val="00CE2541"/>
    <w:rsid w:val="00CE6302"/>
    <w:rsid w:val="00CE76A8"/>
    <w:rsid w:val="00CF0752"/>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CB"/>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2CD7"/>
    <w:rsid w:val="00DC41FE"/>
    <w:rsid w:val="00DC4743"/>
    <w:rsid w:val="00DC7C92"/>
    <w:rsid w:val="00DD0A8B"/>
    <w:rsid w:val="00DD1FF7"/>
    <w:rsid w:val="00DD3E38"/>
    <w:rsid w:val="00DD3F24"/>
    <w:rsid w:val="00DE01DE"/>
    <w:rsid w:val="00DE381D"/>
    <w:rsid w:val="00DE442C"/>
    <w:rsid w:val="00DF06B1"/>
    <w:rsid w:val="00DF0B49"/>
    <w:rsid w:val="00DF2E9E"/>
    <w:rsid w:val="00DF35E8"/>
    <w:rsid w:val="00E00596"/>
    <w:rsid w:val="00E016AC"/>
    <w:rsid w:val="00E0223C"/>
    <w:rsid w:val="00E03FE8"/>
    <w:rsid w:val="00E06BDD"/>
    <w:rsid w:val="00E0788D"/>
    <w:rsid w:val="00E10382"/>
    <w:rsid w:val="00E1048B"/>
    <w:rsid w:val="00E10D0A"/>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3830"/>
    <w:rsid w:val="00ED4382"/>
    <w:rsid w:val="00ED6503"/>
    <w:rsid w:val="00ED6F00"/>
    <w:rsid w:val="00ED7D7C"/>
    <w:rsid w:val="00EE17CF"/>
    <w:rsid w:val="00EE4197"/>
    <w:rsid w:val="00EE47BC"/>
    <w:rsid w:val="00EE5709"/>
    <w:rsid w:val="00EE696C"/>
    <w:rsid w:val="00EE7F4B"/>
    <w:rsid w:val="00EF028E"/>
    <w:rsid w:val="00EF0B84"/>
    <w:rsid w:val="00EF16F9"/>
    <w:rsid w:val="00EF2794"/>
    <w:rsid w:val="00EF4C35"/>
    <w:rsid w:val="00F0391A"/>
    <w:rsid w:val="00F04257"/>
    <w:rsid w:val="00F06AEF"/>
    <w:rsid w:val="00F06F7F"/>
    <w:rsid w:val="00F1031D"/>
    <w:rsid w:val="00F13634"/>
    <w:rsid w:val="00F13A5A"/>
    <w:rsid w:val="00F13AF2"/>
    <w:rsid w:val="00F15D9D"/>
    <w:rsid w:val="00F174A9"/>
    <w:rsid w:val="00F20E93"/>
    <w:rsid w:val="00F21555"/>
    <w:rsid w:val="00F2342A"/>
    <w:rsid w:val="00F23AE0"/>
    <w:rsid w:val="00F25AD9"/>
    <w:rsid w:val="00F267DB"/>
    <w:rsid w:val="00F34EBC"/>
    <w:rsid w:val="00F35D4C"/>
    <w:rsid w:val="00F403A6"/>
    <w:rsid w:val="00F428C0"/>
    <w:rsid w:val="00F43E6C"/>
    <w:rsid w:val="00F442AE"/>
    <w:rsid w:val="00F4472D"/>
    <w:rsid w:val="00F460CB"/>
    <w:rsid w:val="00F51272"/>
    <w:rsid w:val="00F5335E"/>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01AA"/>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280386514">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496046">
      <w:bodyDiv w:val="1"/>
      <w:marLeft w:val="0"/>
      <w:marRight w:val="0"/>
      <w:marTop w:val="0"/>
      <w:marBottom w:val="0"/>
      <w:divBdr>
        <w:top w:val="none" w:sz="0" w:space="0" w:color="auto"/>
        <w:left w:val="none" w:sz="0" w:space="0" w:color="auto"/>
        <w:bottom w:val="none" w:sz="0" w:space="0" w:color="auto"/>
        <w:right w:val="none" w:sz="0" w:space="0" w:color="auto"/>
      </w:divBdr>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53CC-7976-4C28-AC47-E864BF1F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12914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2009-01-07T08:39:00Z</cp:lastPrinted>
  <dcterms:created xsi:type="dcterms:W3CDTF">2017-08-24T09:08:00Z</dcterms:created>
  <dcterms:modified xsi:type="dcterms:W3CDTF">2017-08-24T09:08:00Z</dcterms:modified>
</cp:coreProperties>
</file>