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8B7" w:rsidRPr="00E03FE8" w:rsidRDefault="004658B7" w:rsidP="00072747">
      <w:pPr>
        <w:jc w:val="center"/>
        <w:rPr>
          <w:rFonts w:ascii="Times New Roman" w:hAnsi="Times New Roman"/>
          <w:b/>
          <w:sz w:val="24"/>
          <w:szCs w:val="24"/>
        </w:rPr>
      </w:pPr>
      <w:bookmarkStart w:id="0" w:name="_GoBack"/>
      <w:bookmarkEnd w:id="0"/>
      <w:r w:rsidRPr="00E03FE8">
        <w:rPr>
          <w:rFonts w:ascii="Times New Roman" w:hAnsi="Times New Roman"/>
          <w:b/>
          <w:sz w:val="24"/>
          <w:szCs w:val="24"/>
        </w:rPr>
        <w:t>P ř í l o h a</w:t>
      </w:r>
    </w:p>
    <w:p w:rsidR="00972C90" w:rsidRPr="00E03FE8" w:rsidRDefault="00972C90" w:rsidP="00E03FE8">
      <w:pPr>
        <w:rPr>
          <w:rFonts w:ascii="Times New Roman" w:hAnsi="Times New Roman"/>
          <w:b/>
          <w:sz w:val="24"/>
          <w:szCs w:val="24"/>
        </w:rPr>
      </w:pPr>
    </w:p>
    <w:p w:rsidR="004658B7" w:rsidRPr="00E03FE8" w:rsidRDefault="004658B7" w:rsidP="00ED4382">
      <w:pPr>
        <w:jc w:val="center"/>
        <w:rPr>
          <w:rFonts w:ascii="Times New Roman" w:hAnsi="Times New Roman"/>
          <w:b/>
          <w:sz w:val="24"/>
          <w:szCs w:val="24"/>
        </w:rPr>
      </w:pPr>
      <w:r w:rsidRPr="00E03FE8">
        <w:rPr>
          <w:rFonts w:ascii="Times New Roman" w:hAnsi="Times New Roman"/>
          <w:b/>
          <w:sz w:val="24"/>
          <w:szCs w:val="24"/>
        </w:rPr>
        <w:t xml:space="preserve">k usnesení Rady městské části Praha 4 č. </w:t>
      </w:r>
      <w:r w:rsidR="007D7DED">
        <w:rPr>
          <w:rFonts w:ascii="Times New Roman" w:hAnsi="Times New Roman"/>
          <w:b/>
          <w:sz w:val="24"/>
          <w:szCs w:val="24"/>
        </w:rPr>
        <w:t>3</w:t>
      </w:r>
      <w:r w:rsidRPr="00E03FE8">
        <w:rPr>
          <w:rFonts w:ascii="Times New Roman" w:hAnsi="Times New Roman"/>
          <w:b/>
          <w:sz w:val="24"/>
          <w:szCs w:val="24"/>
        </w:rPr>
        <w:t>R-</w:t>
      </w:r>
      <w:r w:rsidR="00972C90">
        <w:rPr>
          <w:rFonts w:ascii="Times New Roman" w:hAnsi="Times New Roman"/>
          <w:b/>
          <w:sz w:val="24"/>
          <w:szCs w:val="24"/>
        </w:rPr>
        <w:t>165</w:t>
      </w:r>
      <w:r w:rsidRPr="00E03FE8">
        <w:rPr>
          <w:rFonts w:ascii="Times New Roman" w:hAnsi="Times New Roman"/>
          <w:b/>
          <w:sz w:val="24"/>
          <w:szCs w:val="24"/>
        </w:rPr>
        <w:t>/201</w:t>
      </w:r>
      <w:r w:rsidR="005A2A5F">
        <w:rPr>
          <w:rFonts w:ascii="Times New Roman" w:hAnsi="Times New Roman"/>
          <w:b/>
          <w:sz w:val="24"/>
          <w:szCs w:val="24"/>
        </w:rPr>
        <w:t>6</w:t>
      </w:r>
      <w:r w:rsidRPr="00E03FE8">
        <w:rPr>
          <w:rFonts w:ascii="Times New Roman" w:hAnsi="Times New Roman"/>
          <w:b/>
          <w:sz w:val="24"/>
          <w:szCs w:val="24"/>
        </w:rPr>
        <w:t xml:space="preserve">  ze dne </w:t>
      </w:r>
      <w:r w:rsidR="007D7DED">
        <w:rPr>
          <w:rFonts w:ascii="Times New Roman" w:hAnsi="Times New Roman"/>
          <w:b/>
          <w:sz w:val="24"/>
          <w:szCs w:val="24"/>
        </w:rPr>
        <w:t>10</w:t>
      </w:r>
      <w:r w:rsidR="00146CBF">
        <w:rPr>
          <w:rFonts w:ascii="Times New Roman" w:hAnsi="Times New Roman"/>
          <w:b/>
          <w:sz w:val="24"/>
          <w:szCs w:val="24"/>
        </w:rPr>
        <w:t xml:space="preserve">. </w:t>
      </w:r>
      <w:r w:rsidR="007D7DED">
        <w:rPr>
          <w:rFonts w:ascii="Times New Roman" w:hAnsi="Times New Roman"/>
          <w:b/>
          <w:sz w:val="24"/>
          <w:szCs w:val="24"/>
        </w:rPr>
        <w:t>2</w:t>
      </w:r>
      <w:r w:rsidR="00565394">
        <w:rPr>
          <w:rFonts w:ascii="Times New Roman" w:hAnsi="Times New Roman"/>
          <w:b/>
          <w:sz w:val="24"/>
          <w:szCs w:val="24"/>
        </w:rPr>
        <w:t xml:space="preserve">. </w:t>
      </w:r>
      <w:r w:rsidRPr="00E03FE8">
        <w:rPr>
          <w:rFonts w:ascii="Times New Roman" w:hAnsi="Times New Roman"/>
          <w:b/>
          <w:sz w:val="24"/>
          <w:szCs w:val="24"/>
        </w:rPr>
        <w:t>201</w:t>
      </w:r>
      <w:r w:rsidR="005A2A5F">
        <w:rPr>
          <w:rFonts w:ascii="Times New Roman" w:hAnsi="Times New Roman"/>
          <w:b/>
          <w:sz w:val="24"/>
          <w:szCs w:val="24"/>
        </w:rPr>
        <w:t>6</w:t>
      </w:r>
    </w:p>
    <w:p w:rsidR="004658B7" w:rsidRDefault="004658B7" w:rsidP="00ED4382">
      <w:pPr>
        <w:jc w:val="center"/>
        <w:rPr>
          <w:b/>
        </w:rPr>
      </w:pPr>
      <w:r w:rsidRPr="00E03FE8">
        <w:rPr>
          <w:rFonts w:ascii="Times New Roman" w:hAnsi="Times New Roman"/>
          <w:sz w:val="24"/>
          <w:szCs w:val="24"/>
        </w:rPr>
        <w:t>-----------------------------------------------------------------------------------------------------------------</w:t>
      </w:r>
    </w:p>
    <w:p w:rsidR="00291A16" w:rsidRDefault="00291A16" w:rsidP="00291A16">
      <w:pPr>
        <w:widowControl w:val="0"/>
        <w:overflowPunct w:val="0"/>
        <w:autoSpaceDE w:val="0"/>
        <w:autoSpaceDN w:val="0"/>
        <w:adjustRightInd w:val="0"/>
        <w:spacing w:line="218" w:lineRule="auto"/>
        <w:ind w:right="5460"/>
        <w:rPr>
          <w:rFonts w:cs="Arial"/>
          <w:b/>
          <w:bCs/>
          <w:sz w:val="24"/>
          <w:szCs w:val="24"/>
        </w:rPr>
      </w:pPr>
    </w:p>
    <w:p w:rsidR="00291A16" w:rsidRPr="00996C8E" w:rsidRDefault="00291A16" w:rsidP="00291A16">
      <w:pPr>
        <w:widowControl w:val="0"/>
        <w:overflowPunct w:val="0"/>
        <w:autoSpaceDE w:val="0"/>
        <w:autoSpaceDN w:val="0"/>
        <w:adjustRightInd w:val="0"/>
        <w:spacing w:line="218" w:lineRule="auto"/>
        <w:ind w:right="5460"/>
        <w:rPr>
          <w:rFonts w:ascii="Times New Roman" w:hAnsi="Times New Roman"/>
          <w:sz w:val="24"/>
          <w:szCs w:val="24"/>
        </w:rPr>
      </w:pPr>
      <w:r w:rsidRPr="00996C8E">
        <w:rPr>
          <w:rFonts w:ascii="Times New Roman" w:hAnsi="Times New Roman"/>
          <w:b/>
          <w:bCs/>
          <w:sz w:val="24"/>
          <w:szCs w:val="24"/>
        </w:rPr>
        <w:t xml:space="preserve">MINISTERSTVO VNITRA </w:t>
      </w:r>
      <w:r w:rsidRPr="00996C8E">
        <w:rPr>
          <w:rFonts w:ascii="Times New Roman" w:hAnsi="Times New Roman"/>
          <w:sz w:val="24"/>
          <w:szCs w:val="24"/>
        </w:rPr>
        <w:t>odbor azylové a migrační politiky</w:t>
      </w: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5" w:lineRule="exact"/>
        <w:rPr>
          <w:rFonts w:ascii="Times New Roman" w:hAnsi="Times New Roman"/>
          <w:sz w:val="24"/>
          <w:szCs w:val="24"/>
        </w:rPr>
      </w:pPr>
    </w:p>
    <w:p w:rsidR="00291A16" w:rsidRPr="00996C8E" w:rsidRDefault="00291A16" w:rsidP="00291A16">
      <w:pPr>
        <w:widowControl w:val="0"/>
        <w:autoSpaceDE w:val="0"/>
        <w:autoSpaceDN w:val="0"/>
        <w:adjustRightInd w:val="0"/>
        <w:ind w:left="3960"/>
        <w:rPr>
          <w:rFonts w:ascii="Times New Roman" w:hAnsi="Times New Roman"/>
          <w:sz w:val="24"/>
          <w:szCs w:val="24"/>
        </w:rPr>
      </w:pPr>
      <w:r w:rsidRPr="00996C8E">
        <w:rPr>
          <w:rFonts w:ascii="Times New Roman" w:hAnsi="Times New Roman"/>
          <w:b/>
          <w:bCs/>
          <w:sz w:val="24"/>
          <w:szCs w:val="24"/>
        </w:rPr>
        <w:t>ZÁSADY</w:t>
      </w:r>
    </w:p>
    <w:p w:rsidR="00291A16" w:rsidRPr="00996C8E" w:rsidRDefault="00291A16" w:rsidP="00291A16">
      <w:pPr>
        <w:widowControl w:val="0"/>
        <w:autoSpaceDE w:val="0"/>
        <w:autoSpaceDN w:val="0"/>
        <w:adjustRightInd w:val="0"/>
        <w:spacing w:line="220" w:lineRule="exact"/>
        <w:rPr>
          <w:rFonts w:ascii="Times New Roman" w:hAnsi="Times New Roman"/>
          <w:sz w:val="24"/>
          <w:szCs w:val="24"/>
        </w:rPr>
      </w:pPr>
    </w:p>
    <w:p w:rsidR="00291A16" w:rsidRPr="00996C8E" w:rsidRDefault="00291A16" w:rsidP="00291A16">
      <w:pPr>
        <w:widowControl w:val="0"/>
        <w:overflowPunct w:val="0"/>
        <w:autoSpaceDE w:val="0"/>
        <w:autoSpaceDN w:val="0"/>
        <w:adjustRightInd w:val="0"/>
        <w:spacing w:line="225" w:lineRule="auto"/>
        <w:ind w:left="120"/>
        <w:jc w:val="center"/>
        <w:rPr>
          <w:rFonts w:ascii="Times New Roman" w:hAnsi="Times New Roman"/>
          <w:sz w:val="24"/>
          <w:szCs w:val="24"/>
        </w:rPr>
      </w:pPr>
      <w:r w:rsidRPr="00996C8E">
        <w:rPr>
          <w:rFonts w:ascii="Times New Roman" w:hAnsi="Times New Roman"/>
          <w:b/>
          <w:bCs/>
          <w:sz w:val="24"/>
          <w:szCs w:val="24"/>
        </w:rPr>
        <w:t>pro poskytování dotací ze státního rozpočtu na výdaje realizované v rámci projektů obcí na podporu integrace cizinců na lokální úrovni v roce 2016</w:t>
      </w: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r w:rsidRPr="00996C8E">
        <w:rPr>
          <w:rFonts w:ascii="Times New Roman" w:hAnsi="Times New Roman"/>
          <w:noProof/>
          <w:sz w:val="24"/>
          <w:szCs w:val="24"/>
        </w:rPr>
        <w:drawing>
          <wp:anchor distT="0" distB="0" distL="114300" distR="114300" simplePos="0" relativeHeight="251659264" behindDoc="1" locked="0" layoutInCell="0" allowOverlap="1" wp14:anchorId="53EC29F6" wp14:editId="2612A559">
            <wp:simplePos x="0" y="0"/>
            <wp:positionH relativeFrom="column">
              <wp:posOffset>-18415</wp:posOffset>
            </wp:positionH>
            <wp:positionV relativeFrom="paragraph">
              <wp:posOffset>4034790</wp:posOffset>
            </wp:positionV>
            <wp:extent cx="5796915" cy="635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915" cy="6350"/>
                    </a:xfrm>
                    <a:prstGeom prst="rect">
                      <a:avLst/>
                    </a:prstGeom>
                    <a:noFill/>
                  </pic:spPr>
                </pic:pic>
              </a:graphicData>
            </a:graphic>
            <wp14:sizeRelH relativeFrom="page">
              <wp14:pctWidth>0</wp14:pctWidth>
            </wp14:sizeRelH>
            <wp14:sizeRelV relativeFrom="page">
              <wp14:pctHeight>0</wp14:pctHeight>
            </wp14:sizeRelV>
          </wp:anchor>
        </w:drawing>
      </w: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00" w:lineRule="exact"/>
        <w:rPr>
          <w:rFonts w:ascii="Times New Roman" w:hAnsi="Times New Roman"/>
          <w:sz w:val="24"/>
          <w:szCs w:val="24"/>
        </w:rPr>
      </w:pPr>
    </w:p>
    <w:p w:rsidR="00291A16" w:rsidRPr="00996C8E" w:rsidRDefault="00291A16" w:rsidP="00291A16">
      <w:pPr>
        <w:widowControl w:val="0"/>
        <w:autoSpaceDE w:val="0"/>
        <w:autoSpaceDN w:val="0"/>
        <w:adjustRightInd w:val="0"/>
        <w:spacing w:line="231" w:lineRule="exact"/>
        <w:rPr>
          <w:rFonts w:ascii="Times New Roman" w:hAnsi="Times New Roman"/>
          <w:sz w:val="24"/>
          <w:szCs w:val="24"/>
        </w:rPr>
      </w:pPr>
    </w:p>
    <w:p w:rsidR="00570E5F" w:rsidRPr="00996C8E" w:rsidRDefault="00291A16" w:rsidP="00291A16">
      <w:pPr>
        <w:rPr>
          <w:rFonts w:ascii="Times New Roman" w:hAnsi="Times New Roman"/>
          <w:b/>
          <w:bCs/>
          <w:sz w:val="24"/>
          <w:szCs w:val="24"/>
        </w:rPr>
      </w:pPr>
      <w:r w:rsidRPr="00996C8E">
        <w:rPr>
          <w:rFonts w:ascii="Times New Roman" w:hAnsi="Times New Roman"/>
          <w:b/>
          <w:bCs/>
          <w:sz w:val="24"/>
          <w:szCs w:val="24"/>
        </w:rPr>
        <w:t>Ministerstvo vnitra 2016</w:t>
      </w:r>
    </w:p>
    <w:p w:rsidR="00291A16" w:rsidRPr="00996C8E" w:rsidRDefault="00291A16" w:rsidP="00291A16">
      <w:pPr>
        <w:rPr>
          <w:rFonts w:ascii="Times New Roman" w:hAnsi="Times New Roman"/>
          <w:b/>
          <w:bCs/>
          <w:sz w:val="24"/>
          <w:szCs w:val="24"/>
        </w:rPr>
      </w:pPr>
    </w:p>
    <w:p w:rsidR="00291A16" w:rsidRPr="00996C8E" w:rsidRDefault="00291A16" w:rsidP="00291A16">
      <w:pPr>
        <w:rPr>
          <w:rFonts w:ascii="Times New Roman" w:hAnsi="Times New Roman"/>
          <w:b/>
          <w:bCs/>
          <w:sz w:val="24"/>
          <w:szCs w:val="24"/>
        </w:rPr>
      </w:pPr>
    </w:p>
    <w:p w:rsidR="00240D2B" w:rsidRPr="00996C8E" w:rsidRDefault="00240D2B" w:rsidP="00291A16">
      <w:pPr>
        <w:rPr>
          <w:rFonts w:ascii="Times New Roman" w:hAnsi="Times New Roman"/>
          <w:b/>
          <w:bCs/>
          <w:sz w:val="24"/>
          <w:szCs w:val="24"/>
        </w:rPr>
      </w:pPr>
    </w:p>
    <w:p w:rsidR="00996C8E" w:rsidRDefault="00996C8E" w:rsidP="00291A16">
      <w:pPr>
        <w:rPr>
          <w:rFonts w:ascii="Times New Roman" w:hAnsi="Times New Roman"/>
          <w:b/>
          <w:bCs/>
          <w:sz w:val="24"/>
          <w:szCs w:val="24"/>
        </w:rPr>
      </w:pPr>
    </w:p>
    <w:p w:rsidR="00996C8E" w:rsidRDefault="00996C8E" w:rsidP="00291A16">
      <w:pPr>
        <w:rPr>
          <w:rFonts w:ascii="Times New Roman" w:hAnsi="Times New Roman"/>
          <w:b/>
          <w:bCs/>
          <w:sz w:val="24"/>
          <w:szCs w:val="24"/>
        </w:rPr>
      </w:pPr>
    </w:p>
    <w:p w:rsidR="00996C8E" w:rsidRPr="00996C8E" w:rsidRDefault="00996C8E" w:rsidP="00291A16">
      <w:pPr>
        <w:rPr>
          <w:rFonts w:ascii="Times New Roman" w:hAnsi="Times New Roman"/>
          <w:b/>
          <w:bCs/>
          <w:sz w:val="24"/>
          <w:szCs w:val="24"/>
        </w:rPr>
      </w:pPr>
    </w:p>
    <w:p w:rsidR="00291A16" w:rsidRDefault="00291A16" w:rsidP="00291A16">
      <w:pPr>
        <w:widowControl w:val="0"/>
        <w:autoSpaceDE w:val="0"/>
        <w:autoSpaceDN w:val="0"/>
        <w:adjustRightInd w:val="0"/>
        <w:spacing w:line="239" w:lineRule="auto"/>
        <w:ind w:left="4081"/>
        <w:rPr>
          <w:rFonts w:ascii="Times New Roman" w:hAnsi="Times New Roman"/>
          <w:sz w:val="24"/>
          <w:szCs w:val="24"/>
        </w:rPr>
      </w:pPr>
      <w:r>
        <w:rPr>
          <w:rFonts w:cs="Arial"/>
          <w:b/>
          <w:bCs/>
        </w:rPr>
        <w:t>ZÁSADY</w:t>
      </w:r>
    </w:p>
    <w:p w:rsidR="00291A16" w:rsidRDefault="00291A16" w:rsidP="00291A16">
      <w:pPr>
        <w:widowControl w:val="0"/>
        <w:autoSpaceDE w:val="0"/>
        <w:autoSpaceDN w:val="0"/>
        <w:adjustRightInd w:val="0"/>
        <w:spacing w:line="172"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6" w:lineRule="auto"/>
        <w:ind w:left="661" w:right="660"/>
        <w:jc w:val="center"/>
        <w:rPr>
          <w:rFonts w:ascii="Times New Roman" w:hAnsi="Times New Roman"/>
          <w:sz w:val="24"/>
          <w:szCs w:val="24"/>
        </w:rPr>
      </w:pPr>
      <w:r>
        <w:rPr>
          <w:rFonts w:cs="Arial"/>
          <w:b/>
          <w:bCs/>
        </w:rPr>
        <w:t>pro poskytování dotací ze státního rozpočtu na výdaje realizované v rámci projektů obcí na podporu integrace cizinců na lokální úrovni v roce 2016 (dále jen „Zásady“)</w:t>
      </w:r>
    </w:p>
    <w:p w:rsidR="00291A16" w:rsidRDefault="00291A16" w:rsidP="00291A16">
      <w:pPr>
        <w:widowControl w:val="0"/>
        <w:autoSpaceDE w:val="0"/>
        <w:autoSpaceDN w:val="0"/>
        <w:adjustRightInd w:val="0"/>
        <w:spacing w:line="332" w:lineRule="exact"/>
        <w:rPr>
          <w:rFonts w:ascii="Times New Roman" w:hAnsi="Times New Roman"/>
          <w:sz w:val="24"/>
          <w:szCs w:val="24"/>
        </w:rPr>
      </w:pPr>
      <w:r>
        <w:rPr>
          <w:noProof/>
        </w:rPr>
        <w:drawing>
          <wp:anchor distT="0" distB="0" distL="114300" distR="114300" simplePos="0" relativeHeight="251661312" behindDoc="1" locked="0" layoutInCell="0" allowOverlap="1" wp14:anchorId="30ABFA86" wp14:editId="50B6A266">
            <wp:simplePos x="0" y="0"/>
            <wp:positionH relativeFrom="column">
              <wp:posOffset>-17780</wp:posOffset>
            </wp:positionH>
            <wp:positionV relativeFrom="paragraph">
              <wp:posOffset>16510</wp:posOffset>
            </wp:positionV>
            <wp:extent cx="5796915" cy="635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915" cy="6350"/>
                    </a:xfrm>
                    <a:prstGeom prst="rect">
                      <a:avLst/>
                    </a:prstGeom>
                    <a:noFill/>
                  </pic:spPr>
                </pic:pic>
              </a:graphicData>
            </a:graphic>
            <wp14:sizeRelH relativeFrom="page">
              <wp14:pctWidth>0</wp14:pctWidth>
            </wp14:sizeRelH>
            <wp14:sizeRelV relativeFrom="page">
              <wp14:pctHeight>0</wp14:pctHeight>
            </wp14:sizeRelV>
          </wp:anchor>
        </w:drawing>
      </w:r>
    </w:p>
    <w:p w:rsidR="00291A16" w:rsidRDefault="00291A16" w:rsidP="00291A16">
      <w:pPr>
        <w:widowControl w:val="0"/>
        <w:overflowPunct w:val="0"/>
        <w:autoSpaceDE w:val="0"/>
        <w:autoSpaceDN w:val="0"/>
        <w:adjustRightInd w:val="0"/>
        <w:spacing w:line="229" w:lineRule="auto"/>
        <w:ind w:left="1" w:firstLine="708"/>
        <w:jc w:val="both"/>
        <w:rPr>
          <w:rFonts w:ascii="Times New Roman" w:hAnsi="Times New Roman"/>
          <w:sz w:val="24"/>
          <w:szCs w:val="24"/>
        </w:rPr>
      </w:pPr>
      <w:r>
        <w:rPr>
          <w:rFonts w:cs="Arial"/>
        </w:rPr>
        <w:t>Projekty obcí na podporu integrace cizinců na lokální úrovni (dále jen „projekty obcí na integraci cizinců“) jsou v roce 2016 realizovány na základě usnesení vlády České republiky č. 99 ze dne 9. února 2011 Aktualizovaná Koncepce integrace cizinců - Společné soužití.</w:t>
      </w:r>
    </w:p>
    <w:p w:rsidR="00291A16" w:rsidRDefault="00291A16" w:rsidP="00291A16">
      <w:pPr>
        <w:widowControl w:val="0"/>
        <w:autoSpaceDE w:val="0"/>
        <w:autoSpaceDN w:val="0"/>
        <w:adjustRightInd w:val="0"/>
        <w:spacing w:line="4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6" w:lineRule="auto"/>
        <w:ind w:left="1" w:firstLine="768"/>
        <w:jc w:val="both"/>
        <w:rPr>
          <w:rFonts w:ascii="Times New Roman" w:hAnsi="Times New Roman"/>
          <w:sz w:val="24"/>
          <w:szCs w:val="24"/>
        </w:rPr>
      </w:pPr>
      <w:r>
        <w:rPr>
          <w:rFonts w:cs="Arial"/>
        </w:rPr>
        <w:t>V rámci aktuálního usnesení k Postupu při realizaci aktualizované Koncepce jsou vyčleněny i finanční prostředky v kapitole státního rozpočtu Ministerstvo vnitra (dále jen „kapitola MV“).</w:t>
      </w:r>
    </w:p>
    <w:p w:rsidR="00291A16" w:rsidRDefault="00291A16" w:rsidP="00291A16">
      <w:pPr>
        <w:widowControl w:val="0"/>
        <w:autoSpaceDE w:val="0"/>
        <w:autoSpaceDN w:val="0"/>
        <w:adjustRightInd w:val="0"/>
        <w:spacing w:line="4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6" w:lineRule="auto"/>
        <w:ind w:left="1" w:firstLine="708"/>
        <w:jc w:val="both"/>
        <w:rPr>
          <w:rFonts w:ascii="Times New Roman" w:hAnsi="Times New Roman"/>
          <w:sz w:val="24"/>
          <w:szCs w:val="24"/>
        </w:rPr>
      </w:pPr>
      <w:r>
        <w:rPr>
          <w:rFonts w:cs="Arial"/>
        </w:rPr>
        <w:t>Ministerstvo vnitra stanovuje k zabezpečení jednotného postupu při poskytování dotací ze státního rozpočtu na výdaje spojené s realizací projektů obcí na integraci cizinců v roce 2016 tyto Zásady:</w:t>
      </w:r>
    </w:p>
    <w:p w:rsidR="00291A16" w:rsidRDefault="00291A16" w:rsidP="00291A16">
      <w:pPr>
        <w:widowControl w:val="0"/>
        <w:autoSpaceDE w:val="0"/>
        <w:autoSpaceDN w:val="0"/>
        <w:adjustRightInd w:val="0"/>
        <w:spacing w:line="252"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4301"/>
        <w:rPr>
          <w:rFonts w:ascii="Times New Roman" w:hAnsi="Times New Roman"/>
          <w:sz w:val="24"/>
          <w:szCs w:val="24"/>
        </w:rPr>
      </w:pPr>
      <w:r>
        <w:rPr>
          <w:rFonts w:cs="Arial"/>
          <w:b/>
          <w:bCs/>
        </w:rPr>
        <w:t>Čl. 1</w:t>
      </w:r>
    </w:p>
    <w:p w:rsidR="00291A16" w:rsidRDefault="00291A16" w:rsidP="00291A16">
      <w:pPr>
        <w:widowControl w:val="0"/>
        <w:autoSpaceDE w:val="0"/>
        <w:autoSpaceDN w:val="0"/>
        <w:adjustRightInd w:val="0"/>
        <w:spacing w:line="240"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1561"/>
        <w:rPr>
          <w:rFonts w:ascii="Times New Roman" w:hAnsi="Times New Roman"/>
          <w:sz w:val="24"/>
          <w:szCs w:val="24"/>
        </w:rPr>
      </w:pPr>
      <w:r>
        <w:rPr>
          <w:rFonts w:cs="Arial"/>
          <w:b/>
          <w:bCs/>
        </w:rPr>
        <w:t>Vymezení účelu a výše poskytnutí finančních prostředků</w:t>
      </w:r>
    </w:p>
    <w:p w:rsidR="00291A16" w:rsidRDefault="00291A16" w:rsidP="00291A16">
      <w:pPr>
        <w:widowControl w:val="0"/>
        <w:autoSpaceDE w:val="0"/>
        <w:autoSpaceDN w:val="0"/>
        <w:adjustRightInd w:val="0"/>
        <w:spacing w:line="169" w:lineRule="exact"/>
        <w:rPr>
          <w:rFonts w:ascii="Times New Roman" w:hAnsi="Times New Roman"/>
          <w:sz w:val="24"/>
          <w:szCs w:val="24"/>
        </w:rPr>
      </w:pPr>
    </w:p>
    <w:p w:rsidR="00291A16" w:rsidRDefault="00291A16" w:rsidP="00291A16">
      <w:pPr>
        <w:widowControl w:val="0"/>
        <w:numPr>
          <w:ilvl w:val="0"/>
          <w:numId w:val="29"/>
        </w:numPr>
        <w:tabs>
          <w:tab w:val="clear" w:pos="720"/>
          <w:tab w:val="num" w:pos="370"/>
        </w:tabs>
        <w:overflowPunct w:val="0"/>
        <w:autoSpaceDE w:val="0"/>
        <w:autoSpaceDN w:val="0"/>
        <w:adjustRightInd w:val="0"/>
        <w:spacing w:line="229" w:lineRule="auto"/>
        <w:ind w:left="1" w:hanging="1"/>
        <w:jc w:val="both"/>
        <w:rPr>
          <w:rFonts w:cs="Arial"/>
        </w:rPr>
      </w:pPr>
      <w:r>
        <w:rPr>
          <w:rFonts w:cs="Arial"/>
        </w:rPr>
        <w:t xml:space="preserve">Finanční prostředky vyčleněné v kapitole MV jsou účelově určeny na projekty obcí na podporu integrace cizinců na lokální úrovni. Poskytovány jsou formou dotací na projekty podle zákona č. 218/2000 Sb., o rozpočtových pravidlech a o změně některých souvisejících zákonů (rozpočtová pravidla), ve znění pozdějších předpisů (§ 7 a § 14). </w:t>
      </w:r>
    </w:p>
    <w:p w:rsidR="00291A16" w:rsidRDefault="00291A16" w:rsidP="00291A16">
      <w:pPr>
        <w:widowControl w:val="0"/>
        <w:autoSpaceDE w:val="0"/>
        <w:autoSpaceDN w:val="0"/>
        <w:adjustRightInd w:val="0"/>
        <w:spacing w:line="284" w:lineRule="exact"/>
        <w:rPr>
          <w:rFonts w:cs="Arial"/>
        </w:rPr>
      </w:pPr>
    </w:p>
    <w:p w:rsidR="00291A16" w:rsidRDefault="00291A16" w:rsidP="00291A16">
      <w:pPr>
        <w:widowControl w:val="0"/>
        <w:numPr>
          <w:ilvl w:val="0"/>
          <w:numId w:val="29"/>
        </w:numPr>
        <w:tabs>
          <w:tab w:val="clear" w:pos="720"/>
          <w:tab w:val="num" w:pos="400"/>
        </w:tabs>
        <w:overflowPunct w:val="0"/>
        <w:autoSpaceDE w:val="0"/>
        <w:autoSpaceDN w:val="0"/>
        <w:adjustRightInd w:val="0"/>
        <w:spacing w:line="218" w:lineRule="auto"/>
        <w:ind w:left="1" w:hanging="1"/>
        <w:jc w:val="both"/>
        <w:rPr>
          <w:rFonts w:cs="Arial"/>
        </w:rPr>
      </w:pPr>
      <w:r>
        <w:rPr>
          <w:rFonts w:cs="Arial"/>
        </w:rPr>
        <w:t xml:space="preserve">Projekty obcí na integraci cizinců mohou být realizovány </w:t>
      </w:r>
      <w:r>
        <w:rPr>
          <w:rFonts w:cs="Arial"/>
          <w:b/>
          <w:bCs/>
        </w:rPr>
        <w:t>v</w:t>
      </w:r>
      <w:r>
        <w:rPr>
          <w:rFonts w:cs="Arial"/>
        </w:rPr>
        <w:t xml:space="preserve"> </w:t>
      </w:r>
      <w:r>
        <w:rPr>
          <w:rFonts w:cs="Arial"/>
          <w:b/>
          <w:bCs/>
        </w:rPr>
        <w:t>obcích, městech nebo</w:t>
      </w:r>
      <w:r>
        <w:rPr>
          <w:rFonts w:cs="Arial"/>
        </w:rPr>
        <w:t xml:space="preserve"> </w:t>
      </w:r>
      <w:r>
        <w:rPr>
          <w:rFonts w:cs="Arial"/>
          <w:b/>
          <w:bCs/>
        </w:rPr>
        <w:t xml:space="preserve">městských částech, kde dochází ke krizovému vývoji – aktuálnímu nebo </w:t>
      </w:r>
    </w:p>
    <w:p w:rsidR="00291A16" w:rsidRDefault="00291A16" w:rsidP="00291A16">
      <w:pPr>
        <w:widowControl w:val="0"/>
        <w:autoSpaceDE w:val="0"/>
        <w:autoSpaceDN w:val="0"/>
        <w:adjustRightInd w:val="0"/>
        <w:spacing w:line="4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1"/>
        <w:jc w:val="both"/>
        <w:rPr>
          <w:rFonts w:ascii="Times New Roman" w:hAnsi="Times New Roman"/>
          <w:sz w:val="24"/>
          <w:szCs w:val="24"/>
        </w:rPr>
      </w:pPr>
      <w:r>
        <w:rPr>
          <w:rFonts w:cs="Arial"/>
          <w:b/>
          <w:bCs/>
        </w:rPr>
        <w:t>potenciálnímu – ve vztazích mezi cizinci a místními obyvateli, zejména pak v lokalitách, kde sídlí významný počet cizinců</w:t>
      </w:r>
      <w:r>
        <w:rPr>
          <w:rFonts w:cs="Arial"/>
        </w:rPr>
        <w:t>.</w:t>
      </w:r>
      <w:r>
        <w:rPr>
          <w:rFonts w:cs="Arial"/>
          <w:b/>
          <w:bCs/>
        </w:rPr>
        <w:t xml:space="preserve"> Projekty musí být souborem intenzivních a komplexních integračních aktivit a opatření, směřujících k řešení či zlepšení stávající situace v dané lokalitě a prevenci případných konfliktů</w:t>
      </w:r>
      <w:r>
        <w:rPr>
          <w:rFonts w:cs="Arial"/>
        </w:rPr>
        <w:t>.</w:t>
      </w:r>
    </w:p>
    <w:p w:rsidR="00291A16" w:rsidRDefault="00291A16" w:rsidP="00291A16">
      <w:pPr>
        <w:widowControl w:val="0"/>
        <w:autoSpaceDE w:val="0"/>
        <w:autoSpaceDN w:val="0"/>
        <w:adjustRightInd w:val="0"/>
        <w:spacing w:line="4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1" w:lineRule="auto"/>
        <w:ind w:left="1" w:right="20"/>
        <w:jc w:val="both"/>
        <w:rPr>
          <w:rFonts w:ascii="Times New Roman" w:hAnsi="Times New Roman"/>
          <w:sz w:val="24"/>
          <w:szCs w:val="24"/>
        </w:rPr>
      </w:pPr>
      <w:r>
        <w:rPr>
          <w:rFonts w:cs="Arial"/>
          <w:b/>
          <w:bCs/>
        </w:rPr>
        <w:t>Cílovou skupinou projektů jsou cizinci především z třetích zemí (tj. zemí mimo EU) a většinová společnost v dané obci, městě či městské části</w:t>
      </w:r>
      <w:r>
        <w:rPr>
          <w:rFonts w:cs="Arial"/>
        </w:rPr>
        <w:t>.</w:t>
      </w:r>
      <w:r>
        <w:rPr>
          <w:rFonts w:cs="Arial"/>
          <w:b/>
          <w:bCs/>
        </w:rPr>
        <w:t xml:space="preserve"> Ve výjimečných případech mohou být součástí cílové skupiny (jako doplňková cílová skupina) také občané zemí EU a držitelé mezinárodní ochrany (nad rámec podpory poskytované Státním integračním programem).</w:t>
      </w:r>
    </w:p>
    <w:p w:rsidR="00291A16" w:rsidRDefault="00291A16" w:rsidP="00291A16">
      <w:pPr>
        <w:widowControl w:val="0"/>
        <w:autoSpaceDE w:val="0"/>
        <w:autoSpaceDN w:val="0"/>
        <w:adjustRightInd w:val="0"/>
        <w:spacing w:line="50"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1" w:right="20"/>
        <w:jc w:val="both"/>
        <w:rPr>
          <w:rFonts w:ascii="Times New Roman" w:hAnsi="Times New Roman"/>
          <w:sz w:val="24"/>
          <w:szCs w:val="24"/>
        </w:rPr>
      </w:pPr>
      <w:r>
        <w:rPr>
          <w:rFonts w:cs="Arial"/>
        </w:rPr>
        <w:t>Projekt může sestávat z dílčích projektů poskytovatelů konkrétních integračních aktivit/služeb v rámci projektu.</w:t>
      </w:r>
    </w:p>
    <w:p w:rsidR="00291A16" w:rsidRDefault="00291A16" w:rsidP="00291A16">
      <w:pPr>
        <w:widowControl w:val="0"/>
        <w:autoSpaceDE w:val="0"/>
        <w:autoSpaceDN w:val="0"/>
        <w:adjustRightInd w:val="0"/>
        <w:spacing w:line="2"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cs="Arial"/>
        </w:rPr>
        <w:t>O realizaci projektu musí být uvedena informace na webových stránkách žadatele.</w:t>
      </w:r>
    </w:p>
    <w:p w:rsidR="00291A16" w:rsidRDefault="00291A16" w:rsidP="00291A16">
      <w:pPr>
        <w:widowControl w:val="0"/>
        <w:autoSpaceDE w:val="0"/>
        <w:autoSpaceDN w:val="0"/>
        <w:adjustRightInd w:val="0"/>
        <w:spacing w:line="4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9" w:lineRule="auto"/>
        <w:ind w:left="1" w:right="20"/>
        <w:jc w:val="both"/>
        <w:rPr>
          <w:rFonts w:ascii="Times New Roman" w:hAnsi="Times New Roman"/>
          <w:sz w:val="24"/>
          <w:szCs w:val="24"/>
        </w:rPr>
      </w:pPr>
      <w:r>
        <w:rPr>
          <w:rFonts w:cs="Arial"/>
        </w:rPr>
        <w:t>V případě, že situace v lokalitě vyžaduje pokračování projektu, lze podat žádost o dotaci na projekt i v následujícím roce.</w:t>
      </w:r>
    </w:p>
    <w:p w:rsidR="00291A16" w:rsidRDefault="00291A16" w:rsidP="00291A16">
      <w:pPr>
        <w:widowControl w:val="0"/>
        <w:autoSpaceDE w:val="0"/>
        <w:autoSpaceDN w:val="0"/>
        <w:adjustRightInd w:val="0"/>
        <w:spacing w:line="318"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1" w:right="20"/>
        <w:jc w:val="both"/>
        <w:rPr>
          <w:rFonts w:ascii="Times New Roman" w:hAnsi="Times New Roman"/>
          <w:sz w:val="24"/>
          <w:szCs w:val="24"/>
        </w:rPr>
      </w:pPr>
      <w:r>
        <w:rPr>
          <w:rFonts w:cs="Arial"/>
        </w:rPr>
        <w:t xml:space="preserve">(3) Dotace jsou určeny na projekty neinvestiční. </w:t>
      </w:r>
      <w:r>
        <w:rPr>
          <w:rFonts w:cs="Arial"/>
          <w:b/>
          <w:bCs/>
        </w:rPr>
        <w:t>Příjemcem dotace je žadatel, kterým je</w:t>
      </w:r>
      <w:r>
        <w:rPr>
          <w:rFonts w:cs="Arial"/>
        </w:rPr>
        <w:t xml:space="preserve"> </w:t>
      </w:r>
      <w:r>
        <w:rPr>
          <w:rFonts w:cs="Arial"/>
          <w:b/>
          <w:bCs/>
        </w:rPr>
        <w:t>obec, město nebo městská část</w:t>
      </w:r>
      <w:r>
        <w:rPr>
          <w:rFonts w:cs="Arial"/>
        </w:rPr>
        <w:t>.</w:t>
      </w:r>
    </w:p>
    <w:p w:rsidR="00291A16" w:rsidRDefault="00291A16" w:rsidP="00291A16">
      <w:pPr>
        <w:widowControl w:val="0"/>
        <w:autoSpaceDE w:val="0"/>
        <w:autoSpaceDN w:val="0"/>
        <w:adjustRightInd w:val="0"/>
        <w:spacing w:line="289" w:lineRule="exact"/>
        <w:rPr>
          <w:rFonts w:ascii="Times New Roman" w:hAnsi="Times New Roman"/>
          <w:sz w:val="24"/>
          <w:szCs w:val="24"/>
        </w:rPr>
      </w:pPr>
    </w:p>
    <w:p w:rsidR="00291A16" w:rsidRDefault="00291A16" w:rsidP="00291A16">
      <w:pPr>
        <w:widowControl w:val="0"/>
        <w:numPr>
          <w:ilvl w:val="0"/>
          <w:numId w:val="30"/>
        </w:numPr>
        <w:tabs>
          <w:tab w:val="clear" w:pos="720"/>
          <w:tab w:val="num" w:pos="498"/>
        </w:tabs>
        <w:overflowPunct w:val="0"/>
        <w:autoSpaceDE w:val="0"/>
        <w:autoSpaceDN w:val="0"/>
        <w:adjustRightInd w:val="0"/>
        <w:spacing w:line="218" w:lineRule="auto"/>
        <w:ind w:left="1" w:right="20" w:hanging="1"/>
        <w:jc w:val="both"/>
        <w:rPr>
          <w:rFonts w:cs="Arial"/>
        </w:rPr>
      </w:pPr>
      <w:r>
        <w:rPr>
          <w:rFonts w:cs="Arial"/>
        </w:rPr>
        <w:t xml:space="preserve">Podrobnosti o podmínkách poskytnutí dotace budou stanoveny ve vydaných Rozhodnutích o poskytnutí dotace ze státního rozpočtu (dále jen „Rozhodnutí“). </w:t>
      </w:r>
    </w:p>
    <w:p w:rsidR="00291A16" w:rsidRDefault="00291A16" w:rsidP="00291A16">
      <w:pPr>
        <w:widowControl w:val="0"/>
        <w:autoSpaceDE w:val="0"/>
        <w:autoSpaceDN w:val="0"/>
        <w:adjustRightInd w:val="0"/>
        <w:spacing w:line="247" w:lineRule="exact"/>
        <w:rPr>
          <w:rFonts w:cs="Arial"/>
        </w:rPr>
      </w:pPr>
    </w:p>
    <w:p w:rsidR="00291A16" w:rsidRDefault="00291A16" w:rsidP="00291A16">
      <w:pPr>
        <w:widowControl w:val="0"/>
        <w:numPr>
          <w:ilvl w:val="0"/>
          <w:numId w:val="30"/>
        </w:numPr>
        <w:tabs>
          <w:tab w:val="clear" w:pos="720"/>
          <w:tab w:val="num" w:pos="341"/>
        </w:tabs>
        <w:overflowPunct w:val="0"/>
        <w:autoSpaceDE w:val="0"/>
        <w:autoSpaceDN w:val="0"/>
        <w:adjustRightInd w:val="0"/>
        <w:ind w:left="341" w:hanging="341"/>
        <w:jc w:val="both"/>
        <w:rPr>
          <w:rFonts w:cs="Arial"/>
        </w:rPr>
      </w:pPr>
      <w:r>
        <w:rPr>
          <w:rFonts w:cs="Arial"/>
        </w:rPr>
        <w:t>Na poskytnutí dotace není právní nárok</w:t>
      </w:r>
      <w:r>
        <w:rPr>
          <w:rFonts w:cs="Arial"/>
          <w:sz w:val="27"/>
          <w:szCs w:val="27"/>
          <w:vertAlign w:val="superscript"/>
        </w:rPr>
        <w:t>1</w:t>
      </w:r>
      <w:r>
        <w:rPr>
          <w:rFonts w:cs="Arial"/>
        </w:rPr>
        <w:t xml:space="preserve">. </w:t>
      </w:r>
    </w:p>
    <w:p w:rsidR="00291A16" w:rsidRDefault="00291A16" w:rsidP="00291A16">
      <w:pPr>
        <w:widowControl w:val="0"/>
        <w:autoSpaceDE w:val="0"/>
        <w:autoSpaceDN w:val="0"/>
        <w:adjustRightInd w:val="0"/>
        <w:spacing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0980F3FB" wp14:editId="331C9E41">
                <wp:simplePos x="0" y="0"/>
                <wp:positionH relativeFrom="column">
                  <wp:posOffset>0</wp:posOffset>
                </wp:positionH>
                <wp:positionV relativeFrom="paragraph">
                  <wp:posOffset>923925</wp:posOffset>
                </wp:positionV>
                <wp:extent cx="1828800" cy="0"/>
                <wp:effectExtent l="5715" t="8890" r="13335" b="1016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75pt" to="2in,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" o:allowincell="f" strokeweight=".21164mm"/>
            </w:pict>
          </mc:Fallback>
        </mc:AlternateConten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40D2B" w:rsidRDefault="00240D2B"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rPr>
          <w:rFonts w:cs="Arial"/>
          <w:b/>
          <w:bCs/>
          <w:sz w:val="24"/>
          <w:szCs w:val="24"/>
        </w:rPr>
      </w:pPr>
      <w:r>
        <w:rPr>
          <w:rFonts w:cs="Arial"/>
          <w:sz w:val="24"/>
          <w:szCs w:val="24"/>
          <w:vertAlign w:val="superscript"/>
        </w:rPr>
        <w:t>1</w:t>
      </w:r>
      <w:r>
        <w:rPr>
          <w:rFonts w:cs="Arial"/>
          <w:sz w:val="18"/>
          <w:szCs w:val="18"/>
        </w:rPr>
        <w:t xml:space="preserve"> § 14 </w:t>
      </w:r>
      <w:proofErr w:type="gramStart"/>
      <w:r>
        <w:rPr>
          <w:rFonts w:cs="Arial"/>
          <w:sz w:val="18"/>
          <w:szCs w:val="18"/>
        </w:rPr>
        <w:t>odst.1 zákona</w:t>
      </w:r>
      <w:proofErr w:type="gramEnd"/>
      <w:r>
        <w:rPr>
          <w:rFonts w:cs="Arial"/>
          <w:sz w:val="18"/>
          <w:szCs w:val="18"/>
        </w:rPr>
        <w:t xml:space="preserve"> č. 218/2000 Sb.</w:t>
      </w:r>
    </w:p>
    <w:p w:rsidR="00291A16" w:rsidRDefault="00291A16" w:rsidP="00291A16">
      <w:pPr>
        <w:rPr>
          <w:rFonts w:cs="Arial"/>
          <w:b/>
          <w:bCs/>
          <w:sz w:val="24"/>
          <w:szCs w:val="24"/>
        </w:rPr>
      </w:pPr>
    </w:p>
    <w:p w:rsidR="00291A16" w:rsidRDefault="00291A16" w:rsidP="00291A16">
      <w:pPr>
        <w:rPr>
          <w:rFonts w:ascii="Times New Roman" w:hAnsi="Times New Roman"/>
          <w:b/>
          <w:sz w:val="24"/>
          <w:szCs w:val="24"/>
        </w:rPr>
      </w:pPr>
    </w:p>
    <w:p w:rsidR="00240D2B" w:rsidRDefault="00240D2B" w:rsidP="00291A16">
      <w:pPr>
        <w:rPr>
          <w:rFonts w:ascii="Times New Roman" w:hAnsi="Times New Roman"/>
          <w:b/>
          <w:sz w:val="24"/>
          <w:szCs w:val="24"/>
        </w:rPr>
      </w:pPr>
    </w:p>
    <w:p w:rsidR="00291A16" w:rsidRDefault="00291A16" w:rsidP="00291A16">
      <w:pPr>
        <w:widowControl w:val="0"/>
        <w:autoSpaceDE w:val="0"/>
        <w:autoSpaceDN w:val="0"/>
        <w:adjustRightInd w:val="0"/>
        <w:spacing w:line="239" w:lineRule="auto"/>
        <w:ind w:left="1"/>
        <w:rPr>
          <w:rFonts w:ascii="Times New Roman" w:hAnsi="Times New Roman"/>
          <w:sz w:val="24"/>
          <w:szCs w:val="24"/>
        </w:rPr>
      </w:pPr>
      <w:r>
        <w:rPr>
          <w:rFonts w:cs="Arial"/>
        </w:rPr>
        <w:t>(6) Dotace nebude poskytnuta:</w:t>
      </w:r>
    </w:p>
    <w:p w:rsidR="00291A16" w:rsidRDefault="00291A16" w:rsidP="00291A16">
      <w:pPr>
        <w:widowControl w:val="0"/>
        <w:autoSpaceDE w:val="0"/>
        <w:autoSpaceDN w:val="0"/>
        <w:adjustRightInd w:val="0"/>
        <w:spacing w:line="184" w:lineRule="exact"/>
        <w:rPr>
          <w:rFonts w:ascii="Times New Roman" w:hAnsi="Times New Roman"/>
          <w:sz w:val="24"/>
          <w:szCs w:val="24"/>
        </w:rPr>
      </w:pPr>
    </w:p>
    <w:p w:rsidR="00291A16" w:rsidRDefault="00291A16" w:rsidP="00291A16">
      <w:pPr>
        <w:widowControl w:val="0"/>
        <w:numPr>
          <w:ilvl w:val="0"/>
          <w:numId w:val="31"/>
        </w:numPr>
        <w:tabs>
          <w:tab w:val="clear" w:pos="720"/>
          <w:tab w:val="num" w:pos="541"/>
        </w:tabs>
        <w:overflowPunct w:val="0"/>
        <w:autoSpaceDE w:val="0"/>
        <w:autoSpaceDN w:val="0"/>
        <w:adjustRightInd w:val="0"/>
        <w:spacing w:line="214" w:lineRule="auto"/>
        <w:ind w:left="541" w:hanging="541"/>
        <w:jc w:val="both"/>
        <w:rPr>
          <w:rFonts w:cs="Arial"/>
          <w:sz w:val="24"/>
          <w:szCs w:val="24"/>
        </w:rPr>
      </w:pPr>
      <w:r>
        <w:rPr>
          <w:rFonts w:cs="Arial"/>
        </w:rPr>
        <w:t>jestliže žadatel o dotaci nerespektuje obecně Koncepci integrace cizinců v ČR schválenou vládou ČR</w:t>
      </w:r>
      <w:r>
        <w:rPr>
          <w:rFonts w:cs="Arial"/>
          <w:sz w:val="27"/>
          <w:szCs w:val="27"/>
          <w:vertAlign w:val="superscript"/>
        </w:rPr>
        <w:t>2</w:t>
      </w:r>
      <w:r>
        <w:rPr>
          <w:rFonts w:cs="Arial"/>
        </w:rPr>
        <w:t xml:space="preserve">, </w:t>
      </w:r>
    </w:p>
    <w:p w:rsidR="00291A16" w:rsidRDefault="00291A16" w:rsidP="00291A16">
      <w:pPr>
        <w:widowControl w:val="0"/>
        <w:autoSpaceDE w:val="0"/>
        <w:autoSpaceDN w:val="0"/>
        <w:adjustRightInd w:val="0"/>
        <w:spacing w:line="122" w:lineRule="exact"/>
        <w:rPr>
          <w:rFonts w:cs="Arial"/>
          <w:sz w:val="24"/>
          <w:szCs w:val="24"/>
        </w:rPr>
      </w:pPr>
    </w:p>
    <w:p w:rsidR="00291A16" w:rsidRDefault="00291A16" w:rsidP="00291A16">
      <w:pPr>
        <w:widowControl w:val="0"/>
        <w:numPr>
          <w:ilvl w:val="0"/>
          <w:numId w:val="31"/>
        </w:numPr>
        <w:tabs>
          <w:tab w:val="clear" w:pos="720"/>
          <w:tab w:val="num" w:pos="541"/>
        </w:tabs>
        <w:overflowPunct w:val="0"/>
        <w:autoSpaceDE w:val="0"/>
        <w:autoSpaceDN w:val="0"/>
        <w:adjustRightInd w:val="0"/>
        <w:spacing w:line="218" w:lineRule="auto"/>
        <w:ind w:left="541" w:hanging="541"/>
        <w:jc w:val="both"/>
        <w:rPr>
          <w:rFonts w:cs="Arial"/>
          <w:sz w:val="24"/>
          <w:szCs w:val="24"/>
        </w:rPr>
      </w:pPr>
      <w:r>
        <w:rPr>
          <w:rFonts w:cs="Arial"/>
        </w:rPr>
        <w:t xml:space="preserve">pokud žadatel neprovedl za minulé období jako příjemce dotace s poskytovatelem vypořádání v rámci finančního vypořádání v termínu stanoveném vyhláškou č. 52/2008 Sb., § 8, odst. 1. </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96"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1"/>
        <w:rPr>
          <w:rFonts w:ascii="Times New Roman" w:hAnsi="Times New Roman"/>
          <w:sz w:val="24"/>
          <w:szCs w:val="24"/>
        </w:rPr>
      </w:pPr>
      <w:r>
        <w:rPr>
          <w:rFonts w:cs="Arial"/>
        </w:rPr>
        <w:t xml:space="preserve">(7)  Dotaci  nelze  poskytnout </w:t>
      </w:r>
      <w:proofErr w:type="gramStart"/>
      <w:r>
        <w:rPr>
          <w:rFonts w:cs="Arial"/>
        </w:rPr>
        <w:t>na</w:t>
      </w:r>
      <w:proofErr w:type="gramEnd"/>
      <w:r>
        <w:rPr>
          <w:rFonts w:cs="Arial"/>
        </w:rPr>
        <w:t>:</w:t>
      </w:r>
    </w:p>
    <w:p w:rsidR="00291A16" w:rsidRDefault="00291A16" w:rsidP="00291A16">
      <w:pPr>
        <w:widowControl w:val="0"/>
        <w:autoSpaceDE w:val="0"/>
        <w:autoSpaceDN w:val="0"/>
        <w:adjustRightInd w:val="0"/>
        <w:spacing w:line="186" w:lineRule="exact"/>
        <w:rPr>
          <w:rFonts w:ascii="Times New Roman" w:hAnsi="Times New Roman"/>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spacing w:line="209" w:lineRule="auto"/>
        <w:ind w:left="541" w:right="20" w:hanging="541"/>
        <w:jc w:val="both"/>
        <w:rPr>
          <w:rFonts w:cs="Arial"/>
          <w:sz w:val="24"/>
          <w:szCs w:val="24"/>
        </w:rPr>
      </w:pPr>
      <w:r>
        <w:rPr>
          <w:rFonts w:cs="Arial"/>
        </w:rPr>
        <w:t xml:space="preserve">projekty spojené s řešením situace žadatelů o mezinárodní ochranu (zajišťují jiné fondy), </w:t>
      </w:r>
    </w:p>
    <w:p w:rsidR="00291A16" w:rsidRDefault="00291A16" w:rsidP="00291A16">
      <w:pPr>
        <w:widowControl w:val="0"/>
        <w:autoSpaceDE w:val="0"/>
        <w:autoSpaceDN w:val="0"/>
        <w:adjustRightInd w:val="0"/>
        <w:spacing w:line="183"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spacing w:line="208" w:lineRule="auto"/>
        <w:ind w:left="541" w:hanging="541"/>
        <w:jc w:val="both"/>
        <w:rPr>
          <w:rFonts w:cs="Arial"/>
          <w:sz w:val="24"/>
          <w:szCs w:val="24"/>
        </w:rPr>
      </w:pPr>
      <w:r>
        <w:rPr>
          <w:rFonts w:cs="Arial"/>
        </w:rPr>
        <w:t xml:space="preserve">projekty spojené s řešením pouze situace občanů EU nebo držitelů mezinárodní ochrany, </w:t>
      </w:r>
    </w:p>
    <w:p w:rsidR="00291A16" w:rsidRDefault="00291A16" w:rsidP="00291A16">
      <w:pPr>
        <w:widowControl w:val="0"/>
        <w:autoSpaceDE w:val="0"/>
        <w:autoSpaceDN w:val="0"/>
        <w:adjustRightInd w:val="0"/>
        <w:spacing w:line="187"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spacing w:line="219" w:lineRule="auto"/>
        <w:ind w:left="541" w:hanging="541"/>
        <w:jc w:val="both"/>
        <w:rPr>
          <w:rFonts w:cs="Arial"/>
          <w:sz w:val="24"/>
          <w:szCs w:val="24"/>
        </w:rPr>
      </w:pPr>
      <w:r>
        <w:rPr>
          <w:rFonts w:cs="Arial"/>
        </w:rPr>
        <w:t xml:space="preserve">provozní náklady (nájemné, výdaje na energie, vodné a stočné, provoz telefonů, výdaje na kancelářské potřeby, apod.) – výjimka je možná pouze ve zvlášť odůvodněných případech, </w:t>
      </w:r>
    </w:p>
    <w:p w:rsidR="00291A16" w:rsidRDefault="00291A16" w:rsidP="00291A16">
      <w:pPr>
        <w:widowControl w:val="0"/>
        <w:autoSpaceDE w:val="0"/>
        <w:autoSpaceDN w:val="0"/>
        <w:adjustRightInd w:val="0"/>
        <w:spacing w:line="116"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nákup věcí osobní potřeby, které přímo nesouvisejí s projektem, </w:t>
      </w:r>
    </w:p>
    <w:p w:rsidR="00291A16" w:rsidRDefault="00291A16" w:rsidP="00291A16">
      <w:pPr>
        <w:widowControl w:val="0"/>
        <w:autoSpaceDE w:val="0"/>
        <w:autoSpaceDN w:val="0"/>
        <w:adjustRightInd w:val="0"/>
        <w:spacing w:line="11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pojištění majetku a osob, </w:t>
      </w:r>
    </w:p>
    <w:p w:rsidR="00291A16" w:rsidRDefault="00291A16" w:rsidP="00291A16">
      <w:pPr>
        <w:widowControl w:val="0"/>
        <w:autoSpaceDE w:val="0"/>
        <w:autoSpaceDN w:val="0"/>
        <w:adjustRightInd w:val="0"/>
        <w:spacing w:line="11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motivační odměny vyplácené v penězích, </w:t>
      </w:r>
    </w:p>
    <w:p w:rsidR="00291A16" w:rsidRDefault="00291A16" w:rsidP="00291A16">
      <w:pPr>
        <w:widowControl w:val="0"/>
        <w:autoSpaceDE w:val="0"/>
        <w:autoSpaceDN w:val="0"/>
        <w:adjustRightInd w:val="0"/>
        <w:spacing w:line="117"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nákup automobilů a jiných motorových vozidel, leasing, </w:t>
      </w:r>
    </w:p>
    <w:p w:rsidR="00291A16" w:rsidRDefault="00291A16" w:rsidP="00291A16">
      <w:pPr>
        <w:widowControl w:val="0"/>
        <w:autoSpaceDE w:val="0"/>
        <w:autoSpaceDN w:val="0"/>
        <w:adjustRightInd w:val="0"/>
        <w:spacing w:line="11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financování podnikatelských a výdělečných aktivit, </w:t>
      </w:r>
    </w:p>
    <w:p w:rsidR="00291A16" w:rsidRDefault="00291A16" w:rsidP="00291A16">
      <w:pPr>
        <w:widowControl w:val="0"/>
        <w:autoSpaceDE w:val="0"/>
        <w:autoSpaceDN w:val="0"/>
        <w:adjustRightInd w:val="0"/>
        <w:spacing w:line="11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úhradu cest a stáží do zahraničí, </w:t>
      </w:r>
    </w:p>
    <w:p w:rsidR="00291A16" w:rsidRDefault="00291A16" w:rsidP="00291A16">
      <w:pPr>
        <w:widowControl w:val="0"/>
        <w:autoSpaceDE w:val="0"/>
        <w:autoSpaceDN w:val="0"/>
        <w:adjustRightInd w:val="0"/>
        <w:spacing w:line="11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výdaje na dary, </w:t>
      </w:r>
    </w:p>
    <w:p w:rsidR="00291A16" w:rsidRDefault="00291A16" w:rsidP="00291A16">
      <w:pPr>
        <w:widowControl w:val="0"/>
        <w:autoSpaceDE w:val="0"/>
        <w:autoSpaceDN w:val="0"/>
        <w:adjustRightInd w:val="0"/>
        <w:spacing w:line="185"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spacing w:line="208" w:lineRule="auto"/>
        <w:ind w:left="541" w:hanging="541"/>
        <w:jc w:val="both"/>
        <w:rPr>
          <w:rFonts w:cs="Arial"/>
          <w:sz w:val="24"/>
          <w:szCs w:val="24"/>
        </w:rPr>
      </w:pPr>
      <w:r>
        <w:rPr>
          <w:rFonts w:cs="Arial"/>
        </w:rPr>
        <w:t xml:space="preserve">ceny do soutěží v hodnotě převyšující částku 500 Kč za jednu cenu určenou pro jednu osobu, </w:t>
      </w:r>
    </w:p>
    <w:p w:rsidR="00291A16" w:rsidRDefault="00291A16" w:rsidP="00291A16">
      <w:pPr>
        <w:widowControl w:val="0"/>
        <w:autoSpaceDE w:val="0"/>
        <w:autoSpaceDN w:val="0"/>
        <w:adjustRightInd w:val="0"/>
        <w:spacing w:line="117" w:lineRule="exact"/>
        <w:rPr>
          <w:rFonts w:cs="Arial"/>
          <w:sz w:val="24"/>
          <w:szCs w:val="24"/>
        </w:rPr>
      </w:pPr>
    </w:p>
    <w:p w:rsidR="00291A16" w:rsidRDefault="00291A16" w:rsidP="00291A16">
      <w:pPr>
        <w:widowControl w:val="0"/>
        <w:numPr>
          <w:ilvl w:val="0"/>
          <w:numId w:val="32"/>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výuku cizího jazyka s výjimkou rodného jazyka cizinců v odůvodněných případech. </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64" w:lineRule="exact"/>
        <w:rPr>
          <w:rFonts w:ascii="Times New Roman" w:hAnsi="Times New Roman"/>
          <w:sz w:val="24"/>
          <w:szCs w:val="24"/>
        </w:rPr>
      </w:pPr>
    </w:p>
    <w:p w:rsidR="00291A16" w:rsidRDefault="00291A16" w:rsidP="00291A16">
      <w:pPr>
        <w:widowControl w:val="0"/>
        <w:autoSpaceDE w:val="0"/>
        <w:autoSpaceDN w:val="0"/>
        <w:adjustRightInd w:val="0"/>
        <w:ind w:left="4241"/>
        <w:rPr>
          <w:rFonts w:ascii="Times New Roman" w:hAnsi="Times New Roman"/>
          <w:sz w:val="24"/>
          <w:szCs w:val="24"/>
        </w:rPr>
      </w:pPr>
      <w:r>
        <w:rPr>
          <w:rFonts w:cs="Arial"/>
          <w:b/>
          <w:bCs/>
        </w:rPr>
        <w:t>Čl. 2</w:t>
      </w:r>
    </w:p>
    <w:p w:rsidR="00291A16" w:rsidRDefault="00291A16" w:rsidP="00291A16">
      <w:pPr>
        <w:widowControl w:val="0"/>
        <w:autoSpaceDE w:val="0"/>
        <w:autoSpaceDN w:val="0"/>
        <w:adjustRightInd w:val="0"/>
        <w:spacing w:line="241" w:lineRule="exact"/>
        <w:rPr>
          <w:rFonts w:ascii="Times New Roman" w:hAnsi="Times New Roman"/>
          <w:sz w:val="24"/>
          <w:szCs w:val="24"/>
        </w:rPr>
      </w:pPr>
    </w:p>
    <w:p w:rsidR="00291A16" w:rsidRDefault="00291A16" w:rsidP="00291A16">
      <w:pPr>
        <w:widowControl w:val="0"/>
        <w:numPr>
          <w:ilvl w:val="2"/>
          <w:numId w:val="33"/>
        </w:numPr>
        <w:tabs>
          <w:tab w:val="clear" w:pos="2160"/>
          <w:tab w:val="num" w:pos="2961"/>
        </w:tabs>
        <w:overflowPunct w:val="0"/>
        <w:autoSpaceDE w:val="0"/>
        <w:autoSpaceDN w:val="0"/>
        <w:adjustRightInd w:val="0"/>
        <w:ind w:left="2961" w:hanging="273"/>
        <w:jc w:val="both"/>
        <w:rPr>
          <w:rFonts w:cs="Arial"/>
          <w:b/>
          <w:bCs/>
        </w:rPr>
      </w:pPr>
      <w:r>
        <w:rPr>
          <w:rFonts w:cs="Arial"/>
          <w:b/>
          <w:bCs/>
        </w:rPr>
        <w:t xml:space="preserve">Podmínky pro poskytnutí dotace </w:t>
      </w:r>
    </w:p>
    <w:p w:rsidR="00291A16" w:rsidRDefault="00291A16" w:rsidP="00291A16">
      <w:pPr>
        <w:widowControl w:val="0"/>
        <w:autoSpaceDE w:val="0"/>
        <w:autoSpaceDN w:val="0"/>
        <w:adjustRightInd w:val="0"/>
        <w:spacing w:line="241" w:lineRule="exact"/>
        <w:rPr>
          <w:rFonts w:cs="Arial"/>
          <w:b/>
          <w:bCs/>
        </w:rPr>
      </w:pPr>
    </w:p>
    <w:p w:rsidR="00291A16" w:rsidRDefault="00291A16" w:rsidP="00291A16">
      <w:pPr>
        <w:widowControl w:val="0"/>
        <w:numPr>
          <w:ilvl w:val="0"/>
          <w:numId w:val="34"/>
        </w:numPr>
        <w:tabs>
          <w:tab w:val="clear" w:pos="720"/>
          <w:tab w:val="num" w:pos="321"/>
        </w:tabs>
        <w:overflowPunct w:val="0"/>
        <w:autoSpaceDE w:val="0"/>
        <w:autoSpaceDN w:val="0"/>
        <w:adjustRightInd w:val="0"/>
        <w:ind w:left="321" w:hanging="321"/>
        <w:jc w:val="both"/>
        <w:rPr>
          <w:rFonts w:cs="Arial"/>
        </w:rPr>
      </w:pPr>
      <w:r>
        <w:rPr>
          <w:rFonts w:cs="Arial"/>
        </w:rPr>
        <w:t xml:space="preserve">Obec je povinna splnit tyto podmínky: </w:t>
      </w:r>
    </w:p>
    <w:p w:rsidR="00291A16" w:rsidRDefault="00291A16" w:rsidP="00291A16">
      <w:pPr>
        <w:widowControl w:val="0"/>
        <w:autoSpaceDE w:val="0"/>
        <w:autoSpaceDN w:val="0"/>
        <w:adjustRightInd w:val="0"/>
        <w:spacing w:line="239" w:lineRule="exact"/>
        <w:rPr>
          <w:rFonts w:cs="Arial"/>
        </w:rPr>
      </w:pPr>
    </w:p>
    <w:p w:rsidR="00291A16" w:rsidRDefault="00291A16" w:rsidP="00291A16">
      <w:pPr>
        <w:widowControl w:val="0"/>
        <w:numPr>
          <w:ilvl w:val="1"/>
          <w:numId w:val="34"/>
        </w:numPr>
        <w:tabs>
          <w:tab w:val="clear" w:pos="1440"/>
          <w:tab w:val="num" w:pos="721"/>
        </w:tabs>
        <w:overflowPunct w:val="0"/>
        <w:autoSpaceDE w:val="0"/>
        <w:autoSpaceDN w:val="0"/>
        <w:adjustRightInd w:val="0"/>
        <w:ind w:left="721" w:hanging="364"/>
        <w:jc w:val="both"/>
        <w:rPr>
          <w:rFonts w:cs="Arial"/>
        </w:rPr>
      </w:pPr>
      <w:r>
        <w:rPr>
          <w:rFonts w:cs="Arial"/>
        </w:rPr>
        <w:t xml:space="preserve">Zajistit institucionální předpoklady k realizaci projektu obce na integraci cizinců, </w:t>
      </w:r>
    </w:p>
    <w:p w:rsidR="00291A16" w:rsidRDefault="00291A16" w:rsidP="00291A16">
      <w:pPr>
        <w:widowControl w:val="0"/>
        <w:autoSpaceDE w:val="0"/>
        <w:autoSpaceDN w:val="0"/>
        <w:adjustRightInd w:val="0"/>
        <w:spacing w:line="285" w:lineRule="exact"/>
        <w:rPr>
          <w:rFonts w:cs="Arial"/>
        </w:rPr>
      </w:pPr>
    </w:p>
    <w:p w:rsidR="00291A16" w:rsidRDefault="00291A16" w:rsidP="00291A16">
      <w:pPr>
        <w:widowControl w:val="0"/>
        <w:numPr>
          <w:ilvl w:val="1"/>
          <w:numId w:val="34"/>
        </w:numPr>
        <w:tabs>
          <w:tab w:val="clear" w:pos="1440"/>
          <w:tab w:val="num" w:pos="721"/>
        </w:tabs>
        <w:overflowPunct w:val="0"/>
        <w:autoSpaceDE w:val="0"/>
        <w:autoSpaceDN w:val="0"/>
        <w:adjustRightInd w:val="0"/>
        <w:spacing w:line="218" w:lineRule="auto"/>
        <w:ind w:left="721" w:hanging="364"/>
        <w:jc w:val="both"/>
        <w:rPr>
          <w:rFonts w:cs="Arial"/>
        </w:rPr>
      </w:pPr>
      <w:r>
        <w:rPr>
          <w:rFonts w:cs="Arial"/>
        </w:rPr>
        <w:t xml:space="preserve">zpracovat projekt obce na integraci cizinců na lokální úrovni pro rok 2016 a koordinovat a administrovat jeho realizaci, </w:t>
      </w:r>
    </w:p>
    <w:p w:rsidR="00291A16" w:rsidRDefault="00291A16" w:rsidP="00291A16">
      <w:pPr>
        <w:widowControl w:val="0"/>
        <w:autoSpaceDE w:val="0"/>
        <w:autoSpaceDN w:val="0"/>
        <w:adjustRightInd w:val="0"/>
        <w:spacing w:line="200" w:lineRule="exact"/>
        <w:rPr>
          <w:rFonts w:ascii="Times New Roman" w:hAnsi="Times New Roman"/>
          <w:sz w:val="24"/>
          <w:szCs w:val="24"/>
        </w:rPr>
      </w:pPr>
      <w:r>
        <w:rPr>
          <w:noProof/>
        </w:rPr>
        <mc:AlternateContent>
          <mc:Choice Requires="wps">
            <w:drawing>
              <wp:anchor distT="0" distB="0" distL="114300" distR="114300" simplePos="0" relativeHeight="251664384" behindDoc="1" locked="0" layoutInCell="0" allowOverlap="1" wp14:anchorId="4D922127" wp14:editId="7A0EABDB">
                <wp:simplePos x="0" y="0"/>
                <wp:positionH relativeFrom="column">
                  <wp:posOffset>0</wp:posOffset>
                </wp:positionH>
                <wp:positionV relativeFrom="paragraph">
                  <wp:posOffset>433705</wp:posOffset>
                </wp:positionV>
                <wp:extent cx="1828800" cy="0"/>
                <wp:effectExtent l="5715" t="9525" r="13335" b="9525"/>
                <wp:wrapNone/>
                <wp:docPr id="10"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15pt" to="2in,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" o:allowincell="f" strokeweight=".6pt"/>
            </w:pict>
          </mc:Fallback>
        </mc:AlternateConten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2" w:lineRule="exact"/>
        <w:rPr>
          <w:rFonts w:ascii="Times New Roman" w:hAnsi="Times New Roman"/>
          <w:sz w:val="24"/>
          <w:szCs w:val="24"/>
        </w:rPr>
      </w:pPr>
    </w:p>
    <w:p w:rsidR="00291A16" w:rsidRPr="00C53710" w:rsidRDefault="00291A16" w:rsidP="00291A16">
      <w:pPr>
        <w:widowControl w:val="0"/>
        <w:overflowPunct w:val="0"/>
        <w:autoSpaceDE w:val="0"/>
        <w:autoSpaceDN w:val="0"/>
        <w:adjustRightInd w:val="0"/>
        <w:spacing w:line="208" w:lineRule="auto"/>
        <w:ind w:left="1" w:right="60"/>
        <w:rPr>
          <w:rFonts w:ascii="Times New Roman" w:hAnsi="Times New Roman"/>
          <w:sz w:val="18"/>
          <w:szCs w:val="18"/>
        </w:rPr>
      </w:pPr>
      <w:r>
        <w:rPr>
          <w:rFonts w:cs="Arial"/>
          <w:sz w:val="27"/>
          <w:szCs w:val="27"/>
          <w:vertAlign w:val="superscript"/>
        </w:rPr>
        <w:t>2</w:t>
      </w:r>
      <w:r>
        <w:rPr>
          <w:rFonts w:cs="Arial"/>
          <w:sz w:val="16"/>
          <w:szCs w:val="16"/>
        </w:rPr>
        <w:t xml:space="preserve"> </w:t>
      </w:r>
      <w:r w:rsidRPr="00C53710">
        <w:rPr>
          <w:rFonts w:cs="Arial"/>
          <w:sz w:val="18"/>
          <w:szCs w:val="18"/>
        </w:rPr>
        <w:t>Zejména usnesení vlády č. 99 ze dne 9. února 2011 Aktualizovaná Koncepce integrace cizinců na území České republiky a návrh dalšího postupu v roce 2011 a následná usnesení vlády k Postupu při realizaci aktualizované Koncepce integrace cizinců</w:t>
      </w:r>
    </w:p>
    <w:p w:rsidR="00291A16" w:rsidRPr="00C53710" w:rsidRDefault="00291A16" w:rsidP="00291A16">
      <w:pPr>
        <w:widowControl w:val="0"/>
        <w:autoSpaceDE w:val="0"/>
        <w:autoSpaceDN w:val="0"/>
        <w:adjustRightInd w:val="0"/>
        <w:spacing w:line="1" w:lineRule="exact"/>
        <w:rPr>
          <w:rFonts w:ascii="Times New Roman" w:hAnsi="Times New Roman"/>
          <w:sz w:val="18"/>
          <w:szCs w:val="18"/>
        </w:rPr>
      </w:pPr>
    </w:p>
    <w:p w:rsidR="00291A16" w:rsidRDefault="00291A16" w:rsidP="00291A16">
      <w:pPr>
        <w:widowControl w:val="0"/>
        <w:autoSpaceDE w:val="0"/>
        <w:autoSpaceDN w:val="0"/>
        <w:adjustRightInd w:val="0"/>
        <w:spacing w:line="239" w:lineRule="auto"/>
        <w:ind w:left="1"/>
        <w:rPr>
          <w:rFonts w:ascii="Times New Roman" w:hAnsi="Times New Roman"/>
          <w:sz w:val="24"/>
          <w:szCs w:val="24"/>
        </w:rPr>
      </w:pPr>
      <w:r w:rsidRPr="00C53710">
        <w:rPr>
          <w:rFonts w:cs="Arial"/>
          <w:sz w:val="18"/>
          <w:szCs w:val="18"/>
        </w:rPr>
        <w:t>– Společné soužití</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34" w:lineRule="exact"/>
        <w:rPr>
          <w:rFonts w:ascii="Times New Roman" w:hAnsi="Times New Roman"/>
          <w:sz w:val="24"/>
          <w:szCs w:val="24"/>
        </w:rPr>
      </w:pPr>
    </w:p>
    <w:p w:rsidR="00291A16" w:rsidRDefault="00291A16" w:rsidP="00291A16">
      <w:pPr>
        <w:widowControl w:val="0"/>
        <w:autoSpaceDE w:val="0"/>
        <w:autoSpaceDN w:val="0"/>
        <w:adjustRightInd w:val="0"/>
        <w:rPr>
          <w:rFonts w:ascii="Times New Roman" w:hAnsi="Times New Roman"/>
          <w:sz w:val="24"/>
          <w:szCs w:val="24"/>
        </w:rPr>
        <w:sectPr w:rsidR="00291A16">
          <w:footerReference w:type="default" r:id="rId10"/>
          <w:pgSz w:w="11900" w:h="16838"/>
          <w:pgMar w:top="1440" w:right="1400" w:bottom="438" w:left="1419" w:header="708" w:footer="708" w:gutter="0"/>
          <w:cols w:space="708" w:equalWidth="0">
            <w:col w:w="9081"/>
          </w:cols>
          <w:noEndnote/>
        </w:sectPr>
      </w:pPr>
    </w:p>
    <w:p w:rsidR="00291A16" w:rsidRDefault="00291A16" w:rsidP="00291A16">
      <w:pPr>
        <w:widowControl w:val="0"/>
        <w:numPr>
          <w:ilvl w:val="1"/>
          <w:numId w:val="35"/>
        </w:numPr>
        <w:tabs>
          <w:tab w:val="clear" w:pos="1440"/>
          <w:tab w:val="num" w:pos="721"/>
        </w:tabs>
        <w:overflowPunct w:val="0"/>
        <w:autoSpaceDE w:val="0"/>
        <w:autoSpaceDN w:val="0"/>
        <w:adjustRightInd w:val="0"/>
        <w:spacing w:line="226" w:lineRule="auto"/>
        <w:ind w:left="721" w:hanging="364"/>
        <w:jc w:val="both"/>
        <w:rPr>
          <w:rFonts w:cs="Arial"/>
        </w:rPr>
      </w:pPr>
      <w:bookmarkStart w:id="1" w:name="page4"/>
      <w:bookmarkEnd w:id="1"/>
      <w:r>
        <w:rPr>
          <w:rFonts w:cs="Arial"/>
        </w:rPr>
        <w:lastRenderedPageBreak/>
        <w:t xml:space="preserve">zdůvodnit ve formuláři Žádosti potřebnost projektu na integraci cizinců formou stručné analýzy situace (1-2 str.) vč. vyjmenování problémů, které mají být řešeny prostřednictvím předkládaného projektu. </w:t>
      </w:r>
    </w:p>
    <w:p w:rsidR="00291A16" w:rsidRDefault="00291A16" w:rsidP="00291A16">
      <w:pPr>
        <w:widowControl w:val="0"/>
        <w:autoSpaceDE w:val="0"/>
        <w:autoSpaceDN w:val="0"/>
        <w:adjustRightInd w:val="0"/>
        <w:spacing w:line="239" w:lineRule="exact"/>
        <w:rPr>
          <w:rFonts w:cs="Arial"/>
        </w:rPr>
      </w:pPr>
    </w:p>
    <w:p w:rsidR="00291A16" w:rsidRDefault="00291A16" w:rsidP="00291A16">
      <w:pPr>
        <w:widowControl w:val="0"/>
        <w:numPr>
          <w:ilvl w:val="0"/>
          <w:numId w:val="35"/>
        </w:numPr>
        <w:tabs>
          <w:tab w:val="clear" w:pos="720"/>
          <w:tab w:val="num" w:pos="341"/>
        </w:tabs>
        <w:overflowPunct w:val="0"/>
        <w:autoSpaceDE w:val="0"/>
        <w:autoSpaceDN w:val="0"/>
        <w:adjustRightInd w:val="0"/>
        <w:spacing w:line="239" w:lineRule="auto"/>
        <w:ind w:left="341" w:hanging="341"/>
        <w:jc w:val="both"/>
        <w:rPr>
          <w:rFonts w:cs="Arial"/>
        </w:rPr>
      </w:pPr>
      <w:r>
        <w:rPr>
          <w:rFonts w:cs="Arial"/>
          <w:b/>
          <w:bCs/>
        </w:rPr>
        <w:t>Podmínkou pro poskytnutí dotace na projekt obce na integraci cizinců je</w:t>
      </w:r>
      <w:r>
        <w:rPr>
          <w:rFonts w:cs="Arial"/>
        </w:rPr>
        <w:t>:</w:t>
      </w:r>
      <w:r>
        <w:rPr>
          <w:rFonts w:cs="Arial"/>
          <w:b/>
          <w:bCs/>
        </w:rPr>
        <w:t xml:space="preserve"> </w:t>
      </w:r>
    </w:p>
    <w:p w:rsidR="00291A16" w:rsidRDefault="00291A16" w:rsidP="00291A16">
      <w:pPr>
        <w:widowControl w:val="0"/>
        <w:autoSpaceDE w:val="0"/>
        <w:autoSpaceDN w:val="0"/>
        <w:adjustRightInd w:val="0"/>
        <w:spacing w:line="236" w:lineRule="exact"/>
        <w:rPr>
          <w:rFonts w:ascii="Times New Roman" w:hAnsi="Times New Roman"/>
          <w:sz w:val="24"/>
          <w:szCs w:val="24"/>
        </w:rPr>
      </w:pPr>
    </w:p>
    <w:p w:rsidR="00291A16" w:rsidRDefault="00291A16" w:rsidP="00291A16">
      <w:pPr>
        <w:widowControl w:val="0"/>
        <w:numPr>
          <w:ilvl w:val="0"/>
          <w:numId w:val="36"/>
        </w:numPr>
        <w:tabs>
          <w:tab w:val="clear" w:pos="720"/>
          <w:tab w:val="num" w:pos="541"/>
        </w:tabs>
        <w:overflowPunct w:val="0"/>
        <w:autoSpaceDE w:val="0"/>
        <w:autoSpaceDN w:val="0"/>
        <w:adjustRightInd w:val="0"/>
        <w:ind w:left="541" w:hanging="541"/>
        <w:jc w:val="both"/>
        <w:rPr>
          <w:rFonts w:cs="Arial"/>
          <w:sz w:val="24"/>
          <w:szCs w:val="24"/>
        </w:rPr>
      </w:pPr>
      <w:r>
        <w:rPr>
          <w:rFonts w:cs="Arial"/>
        </w:rPr>
        <w:t xml:space="preserve">podání </w:t>
      </w:r>
      <w:r>
        <w:rPr>
          <w:rFonts w:cs="Arial"/>
          <w:b/>
          <w:bCs/>
        </w:rPr>
        <w:t>řádně vyplněné Žádosti o poskytnutí dotace</w:t>
      </w:r>
      <w:r>
        <w:rPr>
          <w:rFonts w:cs="Arial"/>
        </w:rPr>
        <w:t xml:space="preserve"> (dále jen „Žádost“) na odbor </w:t>
      </w:r>
    </w:p>
    <w:p w:rsidR="00291A16" w:rsidRDefault="00291A16" w:rsidP="00291A16">
      <w:pPr>
        <w:widowControl w:val="0"/>
        <w:autoSpaceDE w:val="0"/>
        <w:autoSpaceDN w:val="0"/>
        <w:adjustRightInd w:val="0"/>
        <w:spacing w:line="46"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541"/>
        <w:jc w:val="both"/>
        <w:rPr>
          <w:rFonts w:ascii="Times New Roman" w:hAnsi="Times New Roman"/>
          <w:sz w:val="24"/>
          <w:szCs w:val="24"/>
        </w:rPr>
      </w:pPr>
      <w:r>
        <w:rPr>
          <w:rFonts w:cs="Arial"/>
        </w:rPr>
        <w:t>azylové a migrační politiky ministerstva vnitra (dále jen „OAMP“) na předepsaném formuláři (</w:t>
      </w:r>
      <w:r>
        <w:rPr>
          <w:rFonts w:cs="Arial"/>
          <w:b/>
          <w:bCs/>
        </w:rPr>
        <w:t>Příloha 1</w:t>
      </w:r>
      <w:r>
        <w:rPr>
          <w:rFonts w:cs="Arial"/>
        </w:rPr>
        <w:t xml:space="preserve">), který je uveden v příloze Zásad – v elektronické podobě je k dispozici na webových stránkách ministerstva vnitra na adrese </w:t>
      </w:r>
      <w:hyperlink r:id="rId11" w:history="1">
        <w:r>
          <w:rPr>
            <w:rFonts w:cs="Arial"/>
            <w:color w:val="0000FF"/>
            <w:u w:val="single"/>
          </w:rPr>
          <w:t xml:space="preserve"> http://www.mvcr.cz/dotace-a-granty.asp</w:t>
        </w:r>
      </w:hyperlink>
      <w:r>
        <w:rPr>
          <w:rFonts w:cs="Arial"/>
          <w:color w:val="0000FF"/>
          <w:u w:val="single"/>
        </w:rPr>
        <w:t>x</w:t>
      </w:r>
    </w:p>
    <w:p w:rsidR="00291A16" w:rsidRDefault="00291A16" w:rsidP="00291A16">
      <w:pPr>
        <w:widowControl w:val="0"/>
        <w:autoSpaceDE w:val="0"/>
        <w:autoSpaceDN w:val="0"/>
        <w:adjustRightInd w:val="0"/>
        <w:spacing w:line="28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541"/>
        <w:jc w:val="both"/>
        <w:rPr>
          <w:rFonts w:ascii="Times New Roman" w:hAnsi="Times New Roman"/>
          <w:sz w:val="24"/>
          <w:szCs w:val="24"/>
        </w:rPr>
      </w:pPr>
      <w:r>
        <w:rPr>
          <w:rFonts w:cs="Arial"/>
          <w:b/>
          <w:bCs/>
        </w:rPr>
        <w:t>Žádost musí být podepsána statutárním zástupcem obce a opatřena příslušnými razítky.</w:t>
      </w:r>
    </w:p>
    <w:p w:rsidR="00291A16" w:rsidRDefault="00291A16" w:rsidP="00291A16">
      <w:pPr>
        <w:widowControl w:val="0"/>
        <w:autoSpaceDE w:val="0"/>
        <w:autoSpaceDN w:val="0"/>
        <w:adjustRightInd w:val="0"/>
        <w:spacing w:line="28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2" w:lineRule="auto"/>
        <w:ind w:left="541"/>
        <w:jc w:val="both"/>
        <w:rPr>
          <w:rFonts w:ascii="Times New Roman" w:hAnsi="Times New Roman"/>
          <w:sz w:val="24"/>
          <w:szCs w:val="24"/>
        </w:rPr>
      </w:pPr>
      <w:r>
        <w:rPr>
          <w:rFonts w:cs="Arial"/>
          <w:b/>
          <w:bCs/>
        </w:rPr>
        <w:t xml:space="preserve">Termín zaslání Žádosti je do 12. února 2016 včetně (rozhoduje datum razítka pošty nebo podatelny ministerstva vnitra). Žádost musí být zaslána v listinné podobě v počtu 3 originálů, z nichž každý musí být opatřen podpisem statutárního orgánu a razítkem organizace, a současně v elektronické podobě (formáty </w:t>
      </w:r>
      <w:proofErr w:type="spellStart"/>
      <w:r>
        <w:rPr>
          <w:rFonts w:cs="Arial"/>
          <w:b/>
          <w:bCs/>
        </w:rPr>
        <w:t>docx</w:t>
      </w:r>
      <w:proofErr w:type="spellEnd"/>
      <w:r>
        <w:rPr>
          <w:rFonts w:cs="Arial"/>
          <w:b/>
          <w:bCs/>
        </w:rPr>
        <w:t xml:space="preserve"> a </w:t>
      </w:r>
      <w:proofErr w:type="spellStart"/>
      <w:r>
        <w:rPr>
          <w:rFonts w:cs="Arial"/>
          <w:b/>
          <w:bCs/>
        </w:rPr>
        <w:t>xlsx</w:t>
      </w:r>
      <w:proofErr w:type="spellEnd"/>
      <w:r>
        <w:rPr>
          <w:rFonts w:cs="Arial"/>
          <w:b/>
          <w:bCs/>
        </w:rPr>
        <w:t>) na CD nebo DVD včetně elektronických kopií všech příloh. Při nedodržení těchto podmínek může dojít k vyřazení žádosti.</w:t>
      </w:r>
    </w:p>
    <w:p w:rsidR="00291A16" w:rsidRDefault="00291A16" w:rsidP="00291A16">
      <w:pPr>
        <w:widowControl w:val="0"/>
        <w:autoSpaceDE w:val="0"/>
        <w:autoSpaceDN w:val="0"/>
        <w:adjustRightInd w:val="0"/>
        <w:spacing w:line="290"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541" w:right="20"/>
        <w:jc w:val="both"/>
        <w:rPr>
          <w:rFonts w:ascii="Times New Roman" w:hAnsi="Times New Roman"/>
          <w:sz w:val="24"/>
          <w:szCs w:val="24"/>
        </w:rPr>
      </w:pPr>
      <w:r>
        <w:rPr>
          <w:rFonts w:cs="Arial"/>
          <w:b/>
          <w:bCs/>
        </w:rPr>
        <w:t>Adresa pro zaslání žádosti Ministerstvo vnitra, odbor azylové a migrační politiky, Nad Štolou 3, 170 34 Praha 7.</w:t>
      </w:r>
    </w:p>
    <w:p w:rsidR="00291A16" w:rsidRDefault="00291A16" w:rsidP="00291A16">
      <w:pPr>
        <w:widowControl w:val="0"/>
        <w:autoSpaceDE w:val="0"/>
        <w:autoSpaceDN w:val="0"/>
        <w:adjustRightInd w:val="0"/>
        <w:spacing w:line="242" w:lineRule="exact"/>
        <w:rPr>
          <w:rFonts w:ascii="Times New Roman" w:hAnsi="Times New Roman"/>
          <w:sz w:val="24"/>
          <w:szCs w:val="24"/>
        </w:rPr>
      </w:pPr>
    </w:p>
    <w:p w:rsidR="00291A16" w:rsidRDefault="00291A16" w:rsidP="00291A16">
      <w:pPr>
        <w:widowControl w:val="0"/>
        <w:autoSpaceDE w:val="0"/>
        <w:autoSpaceDN w:val="0"/>
        <w:adjustRightInd w:val="0"/>
        <w:ind w:left="541"/>
        <w:rPr>
          <w:rFonts w:ascii="Times New Roman" w:hAnsi="Times New Roman"/>
          <w:sz w:val="24"/>
          <w:szCs w:val="24"/>
        </w:rPr>
      </w:pPr>
      <w:r>
        <w:rPr>
          <w:rFonts w:cs="Arial"/>
          <w:b/>
          <w:bCs/>
        </w:rPr>
        <w:t>Obálku označte nápisem: „Projekty obcí na integraci cizinců 2016“</w:t>
      </w:r>
    </w:p>
    <w:p w:rsidR="00291A16" w:rsidRDefault="00291A16" w:rsidP="00291A16">
      <w:pPr>
        <w:widowControl w:val="0"/>
        <w:autoSpaceDE w:val="0"/>
        <w:autoSpaceDN w:val="0"/>
        <w:adjustRightInd w:val="0"/>
        <w:spacing w:line="303" w:lineRule="exact"/>
        <w:rPr>
          <w:rFonts w:ascii="Times New Roman" w:hAnsi="Times New Roman"/>
          <w:sz w:val="24"/>
          <w:szCs w:val="24"/>
        </w:rPr>
      </w:pPr>
    </w:p>
    <w:p w:rsidR="00291A16" w:rsidRDefault="00291A16" w:rsidP="00291A16">
      <w:pPr>
        <w:widowControl w:val="0"/>
        <w:numPr>
          <w:ilvl w:val="0"/>
          <w:numId w:val="37"/>
        </w:numPr>
        <w:tabs>
          <w:tab w:val="clear" w:pos="720"/>
          <w:tab w:val="num" w:pos="541"/>
        </w:tabs>
        <w:overflowPunct w:val="0"/>
        <w:autoSpaceDE w:val="0"/>
        <w:autoSpaceDN w:val="0"/>
        <w:adjustRightInd w:val="0"/>
        <w:spacing w:line="224" w:lineRule="auto"/>
        <w:ind w:left="541" w:right="20" w:hanging="541"/>
        <w:jc w:val="both"/>
        <w:rPr>
          <w:rFonts w:cs="Arial"/>
          <w:sz w:val="24"/>
          <w:szCs w:val="24"/>
        </w:rPr>
      </w:pPr>
      <w:r>
        <w:rPr>
          <w:rFonts w:cs="Arial"/>
          <w:b/>
          <w:bCs/>
        </w:rPr>
        <w:t>garance finanční spoluúčasti žadatele o dotaci, případně jiného subjektu odlišného od státu, ve výši minimálně 10% z celkových nákladů na projekt (stvrzeno podpisem na první straně žádosti)</w:t>
      </w:r>
      <w:r>
        <w:rPr>
          <w:rFonts w:cs="Arial"/>
        </w:rPr>
        <w:t>.</w:t>
      </w:r>
      <w:r>
        <w:rPr>
          <w:rFonts w:cs="Arial"/>
          <w:b/>
          <w:bCs/>
        </w:rPr>
        <w:t xml:space="preserve"> </w:t>
      </w:r>
      <w:r>
        <w:rPr>
          <w:rFonts w:cs="Arial"/>
        </w:rPr>
        <w:t>Výše celkových nákladů na jednotlivé</w:t>
      </w:r>
      <w:r>
        <w:rPr>
          <w:rFonts w:cs="Arial"/>
          <w:b/>
          <w:bCs/>
        </w:rPr>
        <w:t xml:space="preserve"> </w:t>
      </w:r>
      <w:r>
        <w:rPr>
          <w:rFonts w:cs="Arial"/>
        </w:rPr>
        <w:t xml:space="preserve">projekty a program, spoluúčast a výše dotace je uvedena v Žádosti. </w:t>
      </w:r>
    </w:p>
    <w:p w:rsidR="00291A16" w:rsidRDefault="00291A16" w:rsidP="00291A16">
      <w:pPr>
        <w:widowControl w:val="0"/>
        <w:autoSpaceDE w:val="0"/>
        <w:autoSpaceDN w:val="0"/>
        <w:adjustRightInd w:val="0"/>
        <w:spacing w:line="289"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1"/>
        <w:jc w:val="both"/>
        <w:rPr>
          <w:rFonts w:ascii="Times New Roman" w:hAnsi="Times New Roman"/>
          <w:sz w:val="24"/>
          <w:szCs w:val="24"/>
        </w:rPr>
      </w:pPr>
      <w:r>
        <w:rPr>
          <w:rFonts w:cs="Arial"/>
        </w:rPr>
        <w:t>(3) Žádost musí obsahovat všechny předepsané náležitosti a přílohy a musí být formálně správně vyplněna. Žádosti s formálními nedostatky (tzn. neúplné, nesprávně vyplněné nebo bez povinných příloh a součástí) a žádosti předložené po určeném termínu nebudou do dalšího řízení zařazeny. O vyřazení žádosti bude žadatel písemně informován.</w:t>
      </w:r>
    </w:p>
    <w:p w:rsidR="00291A16" w:rsidRDefault="00291A16" w:rsidP="00291A16">
      <w:pPr>
        <w:widowControl w:val="0"/>
        <w:autoSpaceDE w:val="0"/>
        <w:autoSpaceDN w:val="0"/>
        <w:adjustRightInd w:val="0"/>
        <w:spacing w:line="28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0" w:lineRule="auto"/>
        <w:ind w:left="1"/>
        <w:jc w:val="both"/>
        <w:rPr>
          <w:rFonts w:ascii="Times New Roman" w:hAnsi="Times New Roman"/>
          <w:sz w:val="24"/>
          <w:szCs w:val="24"/>
        </w:rPr>
      </w:pPr>
      <w:r>
        <w:rPr>
          <w:rFonts w:cs="Arial"/>
        </w:rPr>
        <w:t xml:space="preserve">(4) Důvody neschválení projektu se nesdělují a předložené projekty se žadatelům nevracejí. Vyrozumění o schválení dotace na projekty bude žadateli sděleno písemně. Informace o poskytnutých dotacích a všechny dokumenty související s dotací budou zveřejněny na portálu </w:t>
      </w:r>
      <w:r>
        <w:rPr>
          <w:rFonts w:cs="Arial"/>
          <w:color w:val="0000FF"/>
          <w:u w:val="single"/>
        </w:rPr>
        <w:t>http://</w:t>
      </w:r>
      <w:proofErr w:type="gramStart"/>
      <w:r>
        <w:rPr>
          <w:rFonts w:cs="Arial"/>
          <w:color w:val="0000FF"/>
          <w:u w:val="single"/>
        </w:rPr>
        <w:t>www</w:t>
      </w:r>
      <w:hyperlink r:id="rId12" w:history="1">
        <w:r>
          <w:rPr>
            <w:rFonts w:cs="Arial"/>
            <w:color w:val="0000FF"/>
            <w:u w:val="single"/>
          </w:rPr>
          <w:t xml:space="preserve"> .dotinfo</w:t>
        </w:r>
        <w:proofErr w:type="gramEnd"/>
        <w:r>
          <w:rPr>
            <w:rFonts w:cs="Arial"/>
            <w:color w:val="0000FF"/>
            <w:u w:val="single"/>
          </w:rPr>
          <w:t>.cz</w:t>
        </w:r>
      </w:hyperlink>
      <w:r>
        <w:rPr>
          <w:rFonts w:cs="Arial"/>
          <w:color w:val="0000FF"/>
          <w:u w:val="single"/>
        </w:rPr>
        <w:t>.</w:t>
      </w:r>
    </w:p>
    <w:p w:rsidR="00291A16" w:rsidRDefault="00291A16" w:rsidP="00291A16">
      <w:pPr>
        <w:widowControl w:val="0"/>
        <w:autoSpaceDE w:val="0"/>
        <w:autoSpaceDN w:val="0"/>
        <w:adjustRightInd w:val="0"/>
        <w:spacing w:line="28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6" w:lineRule="auto"/>
        <w:ind w:left="1"/>
        <w:jc w:val="both"/>
        <w:rPr>
          <w:rFonts w:ascii="Times New Roman" w:hAnsi="Times New Roman"/>
          <w:sz w:val="24"/>
          <w:szCs w:val="24"/>
        </w:rPr>
      </w:pPr>
      <w:r>
        <w:rPr>
          <w:rFonts w:cs="Arial"/>
        </w:rPr>
        <w:t>(5) Poskytnutí dotace obci bude realizováno v souladu s rozpočtovými pravidly (zákon č. 218/2000 Sb.), a to písemným Rozhodnutím</w:t>
      </w:r>
      <w:r>
        <w:rPr>
          <w:rFonts w:cs="Arial"/>
          <w:i/>
          <w:iCs/>
        </w:rPr>
        <w:t>,</w:t>
      </w:r>
      <w:r>
        <w:rPr>
          <w:rFonts w:cs="Arial"/>
        </w:rPr>
        <w:t xml:space="preserve"> kterým budou stanoveny veškeré podmínky dotace jak časové, tak věcné a finanční.</w:t>
      </w:r>
    </w:p>
    <w:p w:rsidR="00291A16" w:rsidRDefault="00291A16" w:rsidP="00291A16">
      <w:pPr>
        <w:widowControl w:val="0"/>
        <w:autoSpaceDE w:val="0"/>
        <w:autoSpaceDN w:val="0"/>
        <w:adjustRightInd w:val="0"/>
        <w:spacing w:line="28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1" w:lineRule="auto"/>
        <w:ind w:left="1"/>
        <w:jc w:val="both"/>
        <w:rPr>
          <w:rFonts w:ascii="Times New Roman" w:hAnsi="Times New Roman"/>
          <w:sz w:val="24"/>
          <w:szCs w:val="24"/>
        </w:rPr>
      </w:pPr>
      <w:r>
        <w:rPr>
          <w:rFonts w:cs="Arial"/>
        </w:rPr>
        <w:t>(6) Změna účelu, na který byla dotace poskytnuta, může být v rámci původního projektu výjimečně v odůvodněných případech povolena na základě písemné žádosti a řádného zdůvodnění požadované změny. Pokud změna účelu nebude schválena a realizátor změnu přesto provede, bude neoprávněně čerpaná část dotace vrácena zpět do státního rozpočtu, a to včetně možné penalizace za neoprávněné použití těchto prostředků.</w:t>
      </w:r>
    </w:p>
    <w:p w:rsidR="00291A16" w:rsidRDefault="00291A16" w:rsidP="00291A16">
      <w:pPr>
        <w:widowControl w:val="0"/>
        <w:autoSpaceDE w:val="0"/>
        <w:autoSpaceDN w:val="0"/>
        <w:adjustRightInd w:val="0"/>
        <w:spacing w:line="28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6" w:lineRule="auto"/>
        <w:ind w:left="1"/>
        <w:jc w:val="both"/>
        <w:rPr>
          <w:rFonts w:ascii="Times New Roman" w:hAnsi="Times New Roman"/>
          <w:sz w:val="24"/>
          <w:szCs w:val="24"/>
        </w:rPr>
      </w:pPr>
      <w:r>
        <w:rPr>
          <w:rFonts w:cs="Arial"/>
        </w:rPr>
        <w:t xml:space="preserve">(7) Žádost o </w:t>
      </w:r>
      <w:r>
        <w:rPr>
          <w:rFonts w:cs="Arial"/>
          <w:u w:val="single"/>
        </w:rPr>
        <w:t>změnu účelu</w:t>
      </w:r>
      <w:r>
        <w:rPr>
          <w:rFonts w:cs="Arial"/>
        </w:rPr>
        <w:t xml:space="preserve"> dotace musí být podána na OAMP nejpozději do 31. října 2016. Vyrozumění o schválení nebo zamítnutí požadované změny bude předkladateli sděleno písemně. V případě schválení změny bude vydáno nové Rozhodnutí.</w:t>
      </w:r>
    </w:p>
    <w:p w:rsidR="00291A16" w:rsidRDefault="00291A16" w:rsidP="00291A16">
      <w:pPr>
        <w:widowControl w:val="0"/>
        <w:autoSpaceDE w:val="0"/>
        <w:autoSpaceDN w:val="0"/>
        <w:adjustRightInd w:val="0"/>
        <w:rPr>
          <w:rFonts w:ascii="Times New Roman" w:hAnsi="Times New Roman"/>
          <w:sz w:val="24"/>
          <w:szCs w:val="24"/>
        </w:rPr>
        <w:sectPr w:rsidR="00291A16">
          <w:pgSz w:w="11900" w:h="16838"/>
          <w:pgMar w:top="1344" w:right="1400" w:bottom="438" w:left="1419" w:header="708" w:footer="708" w:gutter="0"/>
          <w:cols w:space="708" w:equalWidth="0">
            <w:col w:w="9081"/>
          </w:cols>
          <w:noEndnote/>
        </w:sect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rPr>
          <w:rFonts w:ascii="Times New Roman" w:hAnsi="Times New Roman"/>
          <w:sz w:val="24"/>
          <w:szCs w:val="24"/>
        </w:rPr>
        <w:sectPr w:rsidR="00291A16">
          <w:type w:val="continuous"/>
          <w:pgSz w:w="11900" w:h="16838"/>
          <w:pgMar w:top="1344" w:right="5900" w:bottom="438" w:left="5900" w:header="708" w:footer="708" w:gutter="0"/>
          <w:cols w:space="708" w:equalWidth="0">
            <w:col w:w="100"/>
          </w:cols>
          <w:noEndnote/>
        </w:sectPr>
      </w:pPr>
    </w:p>
    <w:p w:rsidR="00291A16" w:rsidRDefault="00291A16" w:rsidP="00291A16">
      <w:pPr>
        <w:widowControl w:val="0"/>
        <w:overflowPunct w:val="0"/>
        <w:autoSpaceDE w:val="0"/>
        <w:autoSpaceDN w:val="0"/>
        <w:adjustRightInd w:val="0"/>
        <w:spacing w:line="231" w:lineRule="auto"/>
        <w:ind w:left="1"/>
        <w:jc w:val="both"/>
        <w:rPr>
          <w:rFonts w:ascii="Times New Roman" w:hAnsi="Times New Roman"/>
          <w:sz w:val="24"/>
          <w:szCs w:val="24"/>
        </w:rPr>
      </w:pPr>
      <w:bookmarkStart w:id="2" w:name="page5"/>
      <w:bookmarkEnd w:id="2"/>
      <w:r>
        <w:rPr>
          <w:rFonts w:cs="Arial"/>
        </w:rPr>
        <w:lastRenderedPageBreak/>
        <w:t xml:space="preserve">(8) </w:t>
      </w:r>
      <w:r>
        <w:rPr>
          <w:rFonts w:cs="Arial"/>
          <w:u w:val="single"/>
        </w:rPr>
        <w:t>Změnu rozpočtu</w:t>
      </w:r>
      <w:r>
        <w:rPr>
          <w:rFonts w:cs="Arial"/>
        </w:rPr>
        <w:t xml:space="preserve"> projektu stanoveného ve vydaném Rozhodnutí, která však nebude současně změnou účelu projektu, je možno realizovat výhradně na základě nově vydaného Rozhodnutí. Z tohoto důvodu bude </w:t>
      </w:r>
      <w:r>
        <w:rPr>
          <w:rFonts w:cs="Arial"/>
          <w:b/>
          <w:bCs/>
        </w:rPr>
        <w:t>změna rozpočtu povolována pouze ve výjimečných</w:t>
      </w:r>
      <w:r>
        <w:rPr>
          <w:rFonts w:cs="Arial"/>
        </w:rPr>
        <w:t xml:space="preserve"> </w:t>
      </w:r>
      <w:r>
        <w:rPr>
          <w:rFonts w:cs="Arial"/>
          <w:b/>
          <w:bCs/>
        </w:rPr>
        <w:t>případech na základě písemné žádosti a podrobného zdůvodnění</w:t>
      </w:r>
      <w:r>
        <w:rPr>
          <w:rFonts w:cs="Arial"/>
        </w:rPr>
        <w:t>.</w:t>
      </w:r>
      <w:r>
        <w:rPr>
          <w:rFonts w:cs="Arial"/>
          <w:b/>
          <w:bCs/>
        </w:rPr>
        <w:t xml:space="preserve"> </w:t>
      </w:r>
      <w:r>
        <w:rPr>
          <w:rFonts w:cs="Arial"/>
        </w:rPr>
        <w:t>Žádost o změnu</w:t>
      </w:r>
      <w:r>
        <w:rPr>
          <w:rFonts w:cs="Arial"/>
          <w:b/>
          <w:bCs/>
        </w:rPr>
        <w:t xml:space="preserve"> </w:t>
      </w:r>
      <w:r>
        <w:rPr>
          <w:rFonts w:cs="Arial"/>
        </w:rPr>
        <w:t>rozpočtu musí být podána na OAMP nejpozději do 31. října 2016.</w:t>
      </w:r>
    </w:p>
    <w:p w:rsidR="00291A16" w:rsidRDefault="00291A16" w:rsidP="00291A16">
      <w:pPr>
        <w:widowControl w:val="0"/>
        <w:autoSpaceDE w:val="0"/>
        <w:autoSpaceDN w:val="0"/>
        <w:adjustRightInd w:val="0"/>
        <w:spacing w:line="288"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9" w:lineRule="auto"/>
        <w:ind w:left="1" w:right="20"/>
        <w:jc w:val="both"/>
        <w:rPr>
          <w:rFonts w:ascii="Times New Roman" w:hAnsi="Times New Roman"/>
          <w:sz w:val="24"/>
          <w:szCs w:val="24"/>
        </w:rPr>
      </w:pPr>
      <w:r>
        <w:rPr>
          <w:rFonts w:cs="Arial"/>
        </w:rPr>
        <w:t>(9) V případě, kdy schválený projekt nebude ve stanovené lhůtě realizován, je obec povinna o tom bez prodlení písemně informovat OAMP, včetně řádného zdůvodnění.</w:t>
      </w:r>
    </w:p>
    <w:p w:rsidR="00291A16" w:rsidRDefault="00291A16" w:rsidP="00291A16">
      <w:pPr>
        <w:widowControl w:val="0"/>
        <w:autoSpaceDE w:val="0"/>
        <w:autoSpaceDN w:val="0"/>
        <w:adjustRightInd w:val="0"/>
        <w:spacing w:line="28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1"/>
        <w:jc w:val="both"/>
        <w:rPr>
          <w:rFonts w:ascii="Times New Roman" w:hAnsi="Times New Roman"/>
          <w:sz w:val="24"/>
          <w:szCs w:val="24"/>
        </w:rPr>
      </w:pPr>
      <w:r>
        <w:rPr>
          <w:rFonts w:cs="Arial"/>
        </w:rPr>
        <w:t>(10) Konečným příjemcem dotace a realizátorem projektu je vždy žadatel, tedy obec, město nebo městská část (dále jen „obec“) Poskytnutou dotaci nemůže obec dále převést jako dotaci jinému subjektu (právnické nebo fyzické osobě). Pokud obec vybere jako dodavatele služby při řešení dílčího projektu nestátní neziskovou organizaci (popř. jinou právnickou nebo fyzickou osobu), realizuje financování tohoto projektu objednávkou (smlouvou) za úhradu (uhradí ji na základě fakturace). V případě, kdy příjemce dotace vybere k zabezpečení projektu dodavatele služby, jsou náklady na DPP, DPČ nebo mzdové náklady na realizaci projektu součástí fakturovaných služeb</w:t>
      </w:r>
      <w:r>
        <w:rPr>
          <w:rFonts w:cs="Arial"/>
          <w:sz w:val="27"/>
          <w:szCs w:val="27"/>
          <w:vertAlign w:val="superscript"/>
        </w:rPr>
        <w:t>3</w:t>
      </w:r>
      <w:r>
        <w:rPr>
          <w:rFonts w:cs="Arial"/>
        </w:rPr>
        <w:t>. Jestliže obec realizuje projekt sama, pak uzavírá příslušné pracovní smlouvy nebo dohody přímo s konkrétními pracovníky.</w:t>
      </w:r>
    </w:p>
    <w:p w:rsidR="00291A16" w:rsidRDefault="00291A16" w:rsidP="00291A16">
      <w:pPr>
        <w:widowControl w:val="0"/>
        <w:autoSpaceDE w:val="0"/>
        <w:autoSpaceDN w:val="0"/>
        <w:adjustRightInd w:val="0"/>
        <w:spacing w:line="291"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2" w:lineRule="auto"/>
        <w:ind w:left="1"/>
        <w:jc w:val="both"/>
        <w:rPr>
          <w:rFonts w:ascii="Times New Roman" w:hAnsi="Times New Roman"/>
          <w:sz w:val="24"/>
          <w:szCs w:val="24"/>
        </w:rPr>
      </w:pPr>
      <w:r>
        <w:rPr>
          <w:rFonts w:cs="Arial"/>
        </w:rPr>
        <w:t>(11) Vydané Rozhodnutí obsahuje náležitosti a podmínky ve smyslu § 14 zákona č. 218/2000 Sb. Případné porušení stanovených podmínek bude postihováno odvodem za porušení rozpočtové kázně podle § 44a odst. 4 písm. b) téhož zákona. V případě stanovení podmínek poskytovatelem dle §14 odst. 6 téhož zákona (méně závažné podmínky), bude jejich porušení postihováno odvodem za porušení rozpočtové kázně podle § 44a odst. 4 písm. a) téhož zákona.</w:t>
      </w:r>
    </w:p>
    <w:p w:rsidR="00291A16" w:rsidRDefault="00291A16" w:rsidP="00291A16">
      <w:pPr>
        <w:widowControl w:val="0"/>
        <w:autoSpaceDE w:val="0"/>
        <w:autoSpaceDN w:val="0"/>
        <w:adjustRightInd w:val="0"/>
        <w:spacing w:line="210"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1"/>
        <w:jc w:val="both"/>
        <w:rPr>
          <w:rFonts w:ascii="Times New Roman" w:hAnsi="Times New Roman"/>
          <w:sz w:val="24"/>
          <w:szCs w:val="24"/>
        </w:rPr>
      </w:pPr>
      <w:r>
        <w:rPr>
          <w:rFonts w:cs="Arial"/>
        </w:rPr>
        <w:t xml:space="preserve">(12) Vlastní podíl obce, na kterém se případně může spolupodílet i jiný nestátní subjekt, musí činit </w:t>
      </w:r>
      <w:r>
        <w:rPr>
          <w:rFonts w:cs="Arial"/>
          <w:b/>
          <w:bCs/>
        </w:rPr>
        <w:t>min. 10 %</w:t>
      </w:r>
      <w:r>
        <w:rPr>
          <w:rFonts w:cs="Arial"/>
        </w:rPr>
        <w:t xml:space="preserve"> z celkových skutečných nákladů na jednotlivý projekt. V případě neplnění podílu je příjemce dotace povinen část neoprávněně čerpané dotace vrátit zpět do státního rozpočtu.</w:t>
      </w:r>
    </w:p>
    <w:p w:rsidR="00291A16" w:rsidRDefault="00291A16" w:rsidP="00291A16">
      <w:pPr>
        <w:widowControl w:val="0"/>
        <w:autoSpaceDE w:val="0"/>
        <w:autoSpaceDN w:val="0"/>
        <w:adjustRightInd w:val="0"/>
        <w:spacing w:line="288"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1"/>
        <w:jc w:val="both"/>
        <w:rPr>
          <w:rFonts w:ascii="Times New Roman" w:hAnsi="Times New Roman"/>
          <w:sz w:val="24"/>
          <w:szCs w:val="24"/>
        </w:rPr>
      </w:pPr>
      <w:r>
        <w:rPr>
          <w:rFonts w:cs="Arial"/>
        </w:rPr>
        <w:t>(13) Všechny výstupy z projektu musí být v případě potřeby k dispozici ministerstvu vnitra pro jejich případné další šíření a využití.</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332" w:lineRule="exact"/>
        <w:rPr>
          <w:rFonts w:ascii="Times New Roman" w:hAnsi="Times New Roman"/>
          <w:sz w:val="24"/>
          <w:szCs w:val="24"/>
        </w:rPr>
      </w:pPr>
    </w:p>
    <w:p w:rsidR="00291A16" w:rsidRDefault="00291A16" w:rsidP="00291A16">
      <w:pPr>
        <w:widowControl w:val="0"/>
        <w:autoSpaceDE w:val="0"/>
        <w:autoSpaceDN w:val="0"/>
        <w:adjustRightInd w:val="0"/>
        <w:ind w:left="1761"/>
        <w:rPr>
          <w:rFonts w:ascii="Times New Roman" w:hAnsi="Times New Roman"/>
          <w:sz w:val="24"/>
          <w:szCs w:val="24"/>
        </w:rPr>
      </w:pPr>
      <w:r>
        <w:rPr>
          <w:rFonts w:cs="Arial"/>
          <w:b/>
          <w:bCs/>
        </w:rPr>
        <w:t>B. Doporučené limity a kritéria pro poskytnutí dotace</w:t>
      </w:r>
    </w:p>
    <w:p w:rsidR="00291A16" w:rsidRDefault="00291A16" w:rsidP="00291A16">
      <w:pPr>
        <w:widowControl w:val="0"/>
        <w:autoSpaceDE w:val="0"/>
        <w:autoSpaceDN w:val="0"/>
        <w:adjustRightInd w:val="0"/>
        <w:spacing w:line="286"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9" w:lineRule="auto"/>
        <w:ind w:left="1" w:right="20"/>
        <w:jc w:val="both"/>
        <w:rPr>
          <w:rFonts w:ascii="Times New Roman" w:hAnsi="Times New Roman"/>
          <w:sz w:val="24"/>
          <w:szCs w:val="24"/>
        </w:rPr>
      </w:pPr>
      <w:r>
        <w:rPr>
          <w:rFonts w:cs="Arial"/>
        </w:rPr>
        <w:t>V zájmu objektivity a zachování rovných podmínek se u nejčastěji požadovaných dotací na projekty stanovují následující doporučená limity a kritéria:</w:t>
      </w:r>
    </w:p>
    <w:p w:rsidR="00291A16" w:rsidRDefault="00291A16" w:rsidP="00291A16">
      <w:pPr>
        <w:widowControl w:val="0"/>
        <w:autoSpaceDE w:val="0"/>
        <w:autoSpaceDN w:val="0"/>
        <w:adjustRightInd w:val="0"/>
        <w:spacing w:line="121"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cs="Arial"/>
        </w:rPr>
        <w:t>(1) Odměny za práci nutnou k realizaci projektu, včetně případných daní a odvodů:</w:t>
      </w:r>
    </w:p>
    <w:p w:rsidR="00291A16" w:rsidRDefault="00291A16" w:rsidP="00291A16">
      <w:pPr>
        <w:widowControl w:val="0"/>
        <w:autoSpaceDE w:val="0"/>
        <w:autoSpaceDN w:val="0"/>
        <w:adjustRightInd w:val="0"/>
        <w:spacing w:line="163" w:lineRule="exact"/>
        <w:rPr>
          <w:rFonts w:ascii="Times New Roman" w:hAnsi="Times New Roman"/>
          <w:sz w:val="24"/>
          <w:szCs w:val="24"/>
        </w:rPr>
      </w:pPr>
    </w:p>
    <w:p w:rsidR="00291A16" w:rsidRDefault="00291A16" w:rsidP="00291A16">
      <w:pPr>
        <w:widowControl w:val="0"/>
        <w:numPr>
          <w:ilvl w:val="0"/>
          <w:numId w:val="38"/>
        </w:numPr>
        <w:tabs>
          <w:tab w:val="clear" w:pos="720"/>
          <w:tab w:val="num" w:pos="541"/>
        </w:tabs>
        <w:overflowPunct w:val="0"/>
        <w:autoSpaceDE w:val="0"/>
        <w:autoSpaceDN w:val="0"/>
        <w:adjustRightInd w:val="0"/>
        <w:spacing w:line="219" w:lineRule="auto"/>
        <w:ind w:left="541" w:right="20" w:hanging="541"/>
        <w:jc w:val="both"/>
        <w:rPr>
          <w:rFonts w:cs="Arial"/>
        </w:rPr>
      </w:pPr>
      <w:r>
        <w:rPr>
          <w:rFonts w:cs="Arial"/>
        </w:rPr>
        <w:t xml:space="preserve">sociálních, pedagogických, nepedagogických pracovníků a obdobných profesí ve výši max. Kč 350 / 1 hodinu vykonané práce, </w:t>
      </w:r>
    </w:p>
    <w:p w:rsidR="00291A16" w:rsidRDefault="00291A16" w:rsidP="00291A16">
      <w:pPr>
        <w:widowControl w:val="0"/>
        <w:autoSpaceDE w:val="0"/>
        <w:autoSpaceDN w:val="0"/>
        <w:adjustRightInd w:val="0"/>
        <w:spacing w:line="164" w:lineRule="exact"/>
        <w:rPr>
          <w:rFonts w:cs="Arial"/>
        </w:rPr>
      </w:pPr>
    </w:p>
    <w:p w:rsidR="00291A16" w:rsidRDefault="00291A16" w:rsidP="00291A16">
      <w:pPr>
        <w:widowControl w:val="0"/>
        <w:numPr>
          <w:ilvl w:val="0"/>
          <w:numId w:val="38"/>
        </w:numPr>
        <w:tabs>
          <w:tab w:val="clear" w:pos="720"/>
          <w:tab w:val="num" w:pos="541"/>
        </w:tabs>
        <w:overflowPunct w:val="0"/>
        <w:autoSpaceDE w:val="0"/>
        <w:autoSpaceDN w:val="0"/>
        <w:adjustRightInd w:val="0"/>
        <w:spacing w:line="219" w:lineRule="auto"/>
        <w:ind w:left="541" w:right="20" w:hanging="541"/>
        <w:jc w:val="both"/>
        <w:rPr>
          <w:rFonts w:cs="Arial"/>
        </w:rPr>
      </w:pPr>
      <w:r>
        <w:rPr>
          <w:rFonts w:cs="Arial"/>
        </w:rPr>
        <w:t xml:space="preserve">psychologů, psychoterapeutů, odborných lektorů, supervizorů a obdobných vysoce specializovaných činností ve výši max. Kč 500 / 1 hodinu vykonané práce. </w:t>
      </w:r>
    </w:p>
    <w:p w:rsidR="00291A16" w:rsidRDefault="00291A16" w:rsidP="00291A16">
      <w:pPr>
        <w:widowControl w:val="0"/>
        <w:autoSpaceDE w:val="0"/>
        <w:autoSpaceDN w:val="0"/>
        <w:adjustRightInd w:val="0"/>
        <w:spacing w:line="165"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1" w:right="20"/>
        <w:rPr>
          <w:rFonts w:ascii="Times New Roman" w:hAnsi="Times New Roman"/>
          <w:sz w:val="24"/>
          <w:szCs w:val="24"/>
        </w:rPr>
      </w:pPr>
      <w:r>
        <w:rPr>
          <w:rFonts w:cs="Arial"/>
        </w:rPr>
        <w:t>Maximálně však v limitu stanoveném pro DPP zákoníkem práce, tj. 300 hodin v kalendářním roce nebo u DPČ v limitu max. 800 hodin / rok.</w:t>
      </w:r>
    </w:p>
    <w:p w:rsidR="00291A16" w:rsidRDefault="00291A16" w:rsidP="00291A16">
      <w:pPr>
        <w:widowControl w:val="0"/>
        <w:autoSpaceDE w:val="0"/>
        <w:autoSpaceDN w:val="0"/>
        <w:adjustRightInd w:val="0"/>
        <w:spacing w:line="122"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proofErr w:type="gramStart"/>
      <w:r>
        <w:rPr>
          <w:rFonts w:cs="Arial"/>
        </w:rPr>
        <w:t>(2)  Příspěvek</w:t>
      </w:r>
      <w:proofErr w:type="gramEnd"/>
      <w:r>
        <w:rPr>
          <w:rFonts w:cs="Arial"/>
        </w:rPr>
        <w:t xml:space="preserve"> na náklady na pobyty max. Kč 300 / 1 osobu / 1 den (bez dopravy).</w:t>
      </w:r>
    </w:p>
    <w:p w:rsidR="00291A16" w:rsidRDefault="00291A16" w:rsidP="00291A16">
      <w:pPr>
        <w:widowControl w:val="0"/>
        <w:autoSpaceDE w:val="0"/>
        <w:autoSpaceDN w:val="0"/>
        <w:adjustRightInd w:val="0"/>
        <w:spacing w:line="200" w:lineRule="exact"/>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14:anchorId="1FE3F6D5" wp14:editId="0781100A">
                <wp:simplePos x="0" y="0"/>
                <wp:positionH relativeFrom="column">
                  <wp:posOffset>0</wp:posOffset>
                </wp:positionH>
                <wp:positionV relativeFrom="paragraph">
                  <wp:posOffset>843280</wp:posOffset>
                </wp:positionV>
                <wp:extent cx="1828800" cy="0"/>
                <wp:effectExtent l="5715" t="5715" r="13335" b="13335"/>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4pt" to="2in,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" o:allowincell="f" strokeweight=".6pt"/>
            </w:pict>
          </mc:Fallback>
        </mc:AlternateConten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36"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ascii="Times New Roman" w:hAnsi="Times New Roman"/>
          <w:sz w:val="25"/>
          <w:szCs w:val="25"/>
          <w:vertAlign w:val="superscript"/>
        </w:rPr>
        <w:t>3</w:t>
      </w:r>
      <w:r>
        <w:rPr>
          <w:rFonts w:cs="Arial"/>
          <w:sz w:val="18"/>
          <w:szCs w:val="18"/>
        </w:rPr>
        <w:t xml:space="preserve"> Za podmínek stanovených zákonem č. 262/2006 Sb., zákoník práce, a Čl. 2, písm. B. </w:t>
      </w:r>
      <w:proofErr w:type="gramStart"/>
      <w:r>
        <w:rPr>
          <w:rFonts w:cs="Arial"/>
          <w:sz w:val="18"/>
          <w:szCs w:val="18"/>
        </w:rPr>
        <w:t>těchto</w:t>
      </w:r>
      <w:proofErr w:type="gramEnd"/>
      <w:r>
        <w:rPr>
          <w:rFonts w:cs="Arial"/>
          <w:sz w:val="18"/>
          <w:szCs w:val="18"/>
        </w:rPr>
        <w:t xml:space="preserve"> Zásad.</w:t>
      </w:r>
    </w:p>
    <w:p w:rsidR="00291A16" w:rsidRDefault="00291A16" w:rsidP="00291A16">
      <w:pPr>
        <w:widowControl w:val="0"/>
        <w:autoSpaceDE w:val="0"/>
        <w:autoSpaceDN w:val="0"/>
        <w:adjustRightInd w:val="0"/>
        <w:rPr>
          <w:rFonts w:ascii="Times New Roman" w:hAnsi="Times New Roman"/>
          <w:sz w:val="24"/>
          <w:szCs w:val="24"/>
        </w:rPr>
        <w:sectPr w:rsidR="00291A16">
          <w:pgSz w:w="11900" w:h="16838"/>
          <w:pgMar w:top="1344" w:right="1400" w:bottom="438" w:left="1419" w:header="708" w:footer="708" w:gutter="0"/>
          <w:cols w:space="708" w:equalWidth="0">
            <w:col w:w="9081"/>
          </w:cols>
          <w:noEndnote/>
        </w:sectPr>
      </w:pPr>
    </w:p>
    <w:p w:rsidR="00291A16" w:rsidRDefault="00291A16" w:rsidP="00291A16">
      <w:pPr>
        <w:widowControl w:val="0"/>
        <w:autoSpaceDE w:val="0"/>
        <w:autoSpaceDN w:val="0"/>
        <w:adjustRightInd w:val="0"/>
        <w:rPr>
          <w:rFonts w:ascii="Times New Roman" w:hAnsi="Times New Roman"/>
          <w:sz w:val="24"/>
          <w:szCs w:val="24"/>
        </w:rPr>
        <w:sectPr w:rsidR="00291A16">
          <w:type w:val="continuous"/>
          <w:pgSz w:w="11900" w:h="16838"/>
          <w:pgMar w:top="1344" w:right="5900" w:bottom="438" w:left="5900" w:header="708" w:footer="708" w:gutter="0"/>
          <w:cols w:space="708" w:equalWidth="0">
            <w:col w:w="100"/>
          </w:cols>
          <w:noEndnote/>
        </w:sectPr>
      </w:pPr>
    </w:p>
    <w:p w:rsidR="00291A16" w:rsidRDefault="00291A16" w:rsidP="00291A16">
      <w:pPr>
        <w:widowControl w:val="0"/>
        <w:autoSpaceDE w:val="0"/>
        <w:autoSpaceDN w:val="0"/>
        <w:adjustRightInd w:val="0"/>
        <w:spacing w:line="239" w:lineRule="auto"/>
        <w:ind w:left="4301"/>
        <w:rPr>
          <w:rFonts w:ascii="Times New Roman" w:hAnsi="Times New Roman"/>
          <w:sz w:val="24"/>
          <w:szCs w:val="24"/>
        </w:rPr>
      </w:pPr>
      <w:bookmarkStart w:id="3" w:name="page6"/>
      <w:bookmarkEnd w:id="3"/>
      <w:r>
        <w:rPr>
          <w:rFonts w:cs="Arial"/>
          <w:b/>
          <w:bCs/>
        </w:rPr>
        <w:lastRenderedPageBreak/>
        <w:t>Čl. 3</w:t>
      </w:r>
    </w:p>
    <w:p w:rsidR="00291A16" w:rsidRDefault="00291A16" w:rsidP="00291A16">
      <w:pPr>
        <w:widowControl w:val="0"/>
        <w:autoSpaceDE w:val="0"/>
        <w:autoSpaceDN w:val="0"/>
        <w:adjustRightInd w:val="0"/>
        <w:spacing w:line="16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3581" w:right="480" w:hanging="3113"/>
        <w:rPr>
          <w:rFonts w:ascii="Times New Roman" w:hAnsi="Times New Roman"/>
          <w:sz w:val="24"/>
          <w:szCs w:val="24"/>
        </w:rPr>
      </w:pPr>
      <w:r>
        <w:rPr>
          <w:rFonts w:cs="Arial"/>
          <w:b/>
          <w:bCs/>
        </w:rPr>
        <w:t>Způsob poskytnutí dotací obcím a městským částem a nakládání s finančními prostředky dotace</w:t>
      </w:r>
    </w:p>
    <w:p w:rsidR="00291A16" w:rsidRDefault="00291A16" w:rsidP="00291A16">
      <w:pPr>
        <w:widowControl w:val="0"/>
        <w:autoSpaceDE w:val="0"/>
        <w:autoSpaceDN w:val="0"/>
        <w:adjustRightInd w:val="0"/>
        <w:spacing w:line="169" w:lineRule="exact"/>
        <w:rPr>
          <w:rFonts w:ascii="Times New Roman" w:hAnsi="Times New Roman"/>
          <w:sz w:val="24"/>
          <w:szCs w:val="24"/>
        </w:rPr>
      </w:pPr>
    </w:p>
    <w:p w:rsidR="00291A16" w:rsidRDefault="00291A16" w:rsidP="00291A16">
      <w:pPr>
        <w:widowControl w:val="0"/>
        <w:numPr>
          <w:ilvl w:val="0"/>
          <w:numId w:val="39"/>
        </w:numPr>
        <w:tabs>
          <w:tab w:val="clear" w:pos="720"/>
          <w:tab w:val="num" w:pos="368"/>
        </w:tabs>
        <w:overflowPunct w:val="0"/>
        <w:autoSpaceDE w:val="0"/>
        <w:autoSpaceDN w:val="0"/>
        <w:adjustRightInd w:val="0"/>
        <w:spacing w:line="218" w:lineRule="auto"/>
        <w:ind w:left="1" w:hanging="1"/>
        <w:jc w:val="both"/>
        <w:rPr>
          <w:rFonts w:cs="Arial"/>
        </w:rPr>
      </w:pPr>
      <w:r>
        <w:rPr>
          <w:rFonts w:cs="Arial"/>
        </w:rPr>
        <w:t xml:space="preserve">Výši dotace schvaluje ministr vnitra na základě návrhu hodnotící komise, která se řídí Jednacím řádem a Statutem (Příloha 2). </w:t>
      </w:r>
    </w:p>
    <w:p w:rsidR="00291A16" w:rsidRDefault="00291A16" w:rsidP="00291A16">
      <w:pPr>
        <w:widowControl w:val="0"/>
        <w:autoSpaceDE w:val="0"/>
        <w:autoSpaceDN w:val="0"/>
        <w:adjustRightInd w:val="0"/>
        <w:spacing w:line="284" w:lineRule="exact"/>
        <w:rPr>
          <w:rFonts w:cs="Arial"/>
        </w:rPr>
      </w:pPr>
    </w:p>
    <w:p w:rsidR="00291A16" w:rsidRDefault="00291A16" w:rsidP="00291A16">
      <w:pPr>
        <w:widowControl w:val="0"/>
        <w:numPr>
          <w:ilvl w:val="0"/>
          <w:numId w:val="39"/>
        </w:numPr>
        <w:tabs>
          <w:tab w:val="clear" w:pos="720"/>
          <w:tab w:val="num" w:pos="373"/>
        </w:tabs>
        <w:overflowPunct w:val="0"/>
        <w:autoSpaceDE w:val="0"/>
        <w:autoSpaceDN w:val="0"/>
        <w:adjustRightInd w:val="0"/>
        <w:spacing w:line="229" w:lineRule="auto"/>
        <w:ind w:left="1" w:hanging="1"/>
        <w:jc w:val="both"/>
        <w:rPr>
          <w:rFonts w:cs="Arial"/>
        </w:rPr>
      </w:pPr>
      <w:r>
        <w:rPr>
          <w:rFonts w:cs="Arial"/>
        </w:rPr>
        <w:t xml:space="preserve">OAMP vydává dle § 14 zákona č. 218/2000 Sb., o rozpočtových pravidlech písemné </w:t>
      </w:r>
      <w:r>
        <w:rPr>
          <w:rFonts w:cs="Arial"/>
          <w:b/>
          <w:bCs/>
        </w:rPr>
        <w:t xml:space="preserve">Rozhodnutí </w:t>
      </w:r>
      <w:r>
        <w:rPr>
          <w:rFonts w:cs="Arial"/>
        </w:rPr>
        <w:t>(Příloha 3)</w:t>
      </w:r>
      <w:r>
        <w:rPr>
          <w:rFonts w:cs="Arial"/>
          <w:b/>
          <w:bCs/>
        </w:rPr>
        <w:t xml:space="preserve"> podepsané ministrem vnitra </w:t>
      </w:r>
      <w:r>
        <w:rPr>
          <w:rFonts w:cs="Arial"/>
        </w:rPr>
        <w:t>o poskytnutí neinvestiční dotace ze</w:t>
      </w:r>
      <w:r>
        <w:rPr>
          <w:rFonts w:cs="Arial"/>
          <w:b/>
          <w:bCs/>
        </w:rPr>
        <w:t xml:space="preserve"> </w:t>
      </w:r>
      <w:r>
        <w:rPr>
          <w:rFonts w:cs="Arial"/>
        </w:rPr>
        <w:t>státního rozpočtu ČR pro rok 2016 (dále jen Rozhodnutí)</w:t>
      </w:r>
      <w:r>
        <w:rPr>
          <w:rFonts w:cs="Arial"/>
          <w:i/>
          <w:iCs/>
        </w:rPr>
        <w:t>,</w:t>
      </w:r>
      <w:r>
        <w:rPr>
          <w:rFonts w:cs="Arial"/>
        </w:rPr>
        <w:t xml:space="preserve"> které stanovuje podmínky poskytnutí dotace, zašle jej obci a kopii postoupí kraji pro informaci a současně jako podklad </w:t>
      </w:r>
    </w:p>
    <w:p w:rsidR="00291A16" w:rsidRDefault="00291A16" w:rsidP="00291A16">
      <w:pPr>
        <w:widowControl w:val="0"/>
        <w:autoSpaceDE w:val="0"/>
        <w:autoSpaceDN w:val="0"/>
        <w:adjustRightInd w:val="0"/>
        <w:spacing w:line="4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3" w:lineRule="auto"/>
        <w:ind w:left="1"/>
        <w:jc w:val="both"/>
        <w:rPr>
          <w:rFonts w:ascii="Times New Roman" w:hAnsi="Times New Roman"/>
          <w:sz w:val="24"/>
          <w:szCs w:val="24"/>
        </w:rPr>
      </w:pPr>
      <w:r>
        <w:rPr>
          <w:rFonts w:cs="Arial"/>
        </w:rPr>
        <w:t>pro převod finančních prostředků. OAMP založí rezervaci finančních prostředků v souladu s metodikou rezervací. Následně požádá odbor účetnictví a statistiky o převod finančních prostředků na účet kraje, místně příslušného z hlediska krajského uspořádání. Převod finančních prostředků je realizován na základě doloženého platebního poukazu k převodu finančních prostředků a přílohu tvoří kopie Rozhodnutí. OAMP poté doručí kopie vydaných Rozhodnutí ekonomickému odboru MV k zaevidování do Centrální evidence dotací z rozpočtu.</w:t>
      </w:r>
    </w:p>
    <w:p w:rsidR="00291A16" w:rsidRDefault="00291A16" w:rsidP="00291A16">
      <w:pPr>
        <w:widowControl w:val="0"/>
        <w:autoSpaceDE w:val="0"/>
        <w:autoSpaceDN w:val="0"/>
        <w:adjustRightInd w:val="0"/>
        <w:spacing w:line="293" w:lineRule="exact"/>
        <w:rPr>
          <w:rFonts w:ascii="Times New Roman" w:hAnsi="Times New Roman"/>
          <w:sz w:val="24"/>
          <w:szCs w:val="24"/>
        </w:rPr>
      </w:pPr>
    </w:p>
    <w:p w:rsidR="00291A16" w:rsidRDefault="00291A16" w:rsidP="00291A16">
      <w:pPr>
        <w:widowControl w:val="0"/>
        <w:numPr>
          <w:ilvl w:val="0"/>
          <w:numId w:val="40"/>
        </w:numPr>
        <w:tabs>
          <w:tab w:val="clear" w:pos="720"/>
          <w:tab w:val="num" w:pos="368"/>
        </w:tabs>
        <w:overflowPunct w:val="0"/>
        <w:autoSpaceDE w:val="0"/>
        <w:autoSpaceDN w:val="0"/>
        <w:adjustRightInd w:val="0"/>
        <w:spacing w:line="231" w:lineRule="auto"/>
        <w:ind w:left="1" w:right="20" w:hanging="1"/>
        <w:jc w:val="both"/>
        <w:rPr>
          <w:rFonts w:cs="Arial"/>
        </w:rPr>
      </w:pPr>
      <w:r>
        <w:rPr>
          <w:rFonts w:cs="Arial"/>
        </w:rPr>
        <w:t xml:space="preserve">Vydaným Rozhodnutím jsou stanoveny veškeré podmínky poskytnutí dotace. Případné nedodržení stanovených podmínek je neoprávněným použitím peněžních prostředků státního rozpočtu – porušením rozpočtové kázně (§ 3 písm. e) zákona č. 218/2000 Sb.) se všemi důsledky (§ 44a zákona č. 218/2000 Sb.). Termín dokončení realizace projektu uvedený v Rozhodnutí musí být dodržen – nejpozději do </w:t>
      </w:r>
      <w:proofErr w:type="gramStart"/>
      <w:r>
        <w:rPr>
          <w:rFonts w:cs="Arial"/>
        </w:rPr>
        <w:t>31.12.2016</w:t>
      </w:r>
      <w:proofErr w:type="gramEnd"/>
      <w:r>
        <w:rPr>
          <w:rFonts w:cs="Arial"/>
        </w:rPr>
        <w:t xml:space="preserve">. </w:t>
      </w:r>
    </w:p>
    <w:p w:rsidR="00291A16" w:rsidRDefault="00291A16" w:rsidP="00291A16">
      <w:pPr>
        <w:widowControl w:val="0"/>
        <w:autoSpaceDE w:val="0"/>
        <w:autoSpaceDN w:val="0"/>
        <w:adjustRightInd w:val="0"/>
        <w:spacing w:line="242" w:lineRule="exact"/>
        <w:rPr>
          <w:rFonts w:cs="Arial"/>
        </w:rPr>
      </w:pPr>
    </w:p>
    <w:p w:rsidR="00291A16" w:rsidRDefault="00291A16" w:rsidP="00291A16">
      <w:pPr>
        <w:widowControl w:val="0"/>
        <w:numPr>
          <w:ilvl w:val="0"/>
          <w:numId w:val="40"/>
        </w:numPr>
        <w:tabs>
          <w:tab w:val="clear" w:pos="720"/>
          <w:tab w:val="num" w:pos="401"/>
        </w:tabs>
        <w:overflowPunct w:val="0"/>
        <w:autoSpaceDE w:val="0"/>
        <w:autoSpaceDN w:val="0"/>
        <w:adjustRightInd w:val="0"/>
        <w:ind w:left="401" w:hanging="401"/>
        <w:jc w:val="both"/>
        <w:rPr>
          <w:rFonts w:cs="Arial"/>
        </w:rPr>
      </w:pPr>
      <w:r>
        <w:rPr>
          <w:rFonts w:cs="Arial"/>
        </w:rPr>
        <w:t xml:space="preserve">OAMP  </w:t>
      </w:r>
      <w:proofErr w:type="gramStart"/>
      <w:r>
        <w:rPr>
          <w:rFonts w:cs="Arial"/>
        </w:rPr>
        <w:t>zašle  originály</w:t>
      </w:r>
      <w:proofErr w:type="gramEnd"/>
      <w:r>
        <w:rPr>
          <w:rFonts w:cs="Arial"/>
        </w:rPr>
        <w:t xml:space="preserve">  vydaných  Rozhodnutí  jednotlivým  příjemcům  dotace  (obcím, </w:t>
      </w:r>
    </w:p>
    <w:p w:rsidR="00291A16" w:rsidRDefault="00291A16" w:rsidP="00291A16">
      <w:pPr>
        <w:widowControl w:val="0"/>
        <w:autoSpaceDE w:val="0"/>
        <w:autoSpaceDN w:val="0"/>
        <w:adjustRightInd w:val="0"/>
        <w:spacing w:line="43" w:lineRule="exact"/>
        <w:rPr>
          <w:rFonts w:cs="Arial"/>
        </w:rPr>
      </w:pPr>
    </w:p>
    <w:p w:rsidR="00291A16" w:rsidRDefault="00291A16" w:rsidP="00291A16">
      <w:pPr>
        <w:widowControl w:val="0"/>
        <w:overflowPunct w:val="0"/>
        <w:autoSpaceDE w:val="0"/>
        <w:autoSpaceDN w:val="0"/>
        <w:adjustRightInd w:val="0"/>
        <w:spacing w:line="210" w:lineRule="auto"/>
        <w:ind w:left="1" w:right="20"/>
        <w:jc w:val="both"/>
        <w:rPr>
          <w:rFonts w:cs="Arial"/>
        </w:rPr>
      </w:pPr>
      <w:r>
        <w:rPr>
          <w:rFonts w:cs="Arial"/>
        </w:rPr>
        <w:t>městům nebo městským částem). Kopie Rozhodnutí zašle příslušným krajským úřadům, které v souladu se zákonným ustanovením</w:t>
      </w:r>
      <w:r>
        <w:rPr>
          <w:rFonts w:cs="Arial"/>
          <w:sz w:val="27"/>
          <w:szCs w:val="27"/>
          <w:vertAlign w:val="superscript"/>
        </w:rPr>
        <w:t>4</w:t>
      </w:r>
      <w:r>
        <w:rPr>
          <w:rFonts w:cs="Arial"/>
        </w:rPr>
        <w:t xml:space="preserve"> a vydaným Rozhodnutím převedou příjemcům finanční prostředky poskytnuté ministerstvem vnitra. </w:t>
      </w:r>
    </w:p>
    <w:p w:rsidR="00291A16" w:rsidRDefault="00291A16" w:rsidP="00291A16">
      <w:pPr>
        <w:widowControl w:val="0"/>
        <w:autoSpaceDE w:val="0"/>
        <w:autoSpaceDN w:val="0"/>
        <w:adjustRightInd w:val="0"/>
        <w:spacing w:line="242" w:lineRule="exact"/>
        <w:rPr>
          <w:rFonts w:cs="Arial"/>
        </w:rPr>
      </w:pPr>
    </w:p>
    <w:p w:rsidR="00291A16" w:rsidRDefault="00291A16" w:rsidP="00291A16">
      <w:pPr>
        <w:widowControl w:val="0"/>
        <w:numPr>
          <w:ilvl w:val="0"/>
          <w:numId w:val="40"/>
        </w:numPr>
        <w:tabs>
          <w:tab w:val="clear" w:pos="720"/>
          <w:tab w:val="num" w:pos="381"/>
        </w:tabs>
        <w:overflowPunct w:val="0"/>
        <w:autoSpaceDE w:val="0"/>
        <w:autoSpaceDN w:val="0"/>
        <w:adjustRightInd w:val="0"/>
        <w:ind w:left="381" w:hanging="381"/>
        <w:jc w:val="both"/>
        <w:rPr>
          <w:rFonts w:cs="Arial"/>
        </w:rPr>
      </w:pPr>
      <w:r>
        <w:rPr>
          <w:rFonts w:cs="Arial"/>
        </w:rPr>
        <w:t xml:space="preserve">Příjemce dotace je v souladu s § 14 odst. 10 povinen ji s poskytovatelem vypořádat. </w:t>
      </w:r>
    </w:p>
    <w:tbl>
      <w:tblPr>
        <w:tblW w:w="0" w:type="auto"/>
        <w:tblInd w:w="1" w:type="dxa"/>
        <w:tblLayout w:type="fixed"/>
        <w:tblCellMar>
          <w:left w:w="0" w:type="dxa"/>
          <w:right w:w="0" w:type="dxa"/>
        </w:tblCellMar>
        <w:tblLook w:val="0000" w:firstRow="0" w:lastRow="0" w:firstColumn="0" w:lastColumn="0" w:noHBand="0" w:noVBand="0"/>
      </w:tblPr>
      <w:tblGrid>
        <w:gridCol w:w="3120"/>
        <w:gridCol w:w="5940"/>
      </w:tblGrid>
      <w:tr w:rsidR="00291A16" w:rsidTr="007C2433">
        <w:trPr>
          <w:trHeight w:val="252"/>
        </w:trPr>
        <w:tc>
          <w:tcPr>
            <w:tcW w:w="3120" w:type="dxa"/>
            <w:tcBorders>
              <w:top w:val="nil"/>
              <w:left w:val="nil"/>
              <w:bottom w:val="nil"/>
              <w:right w:val="nil"/>
            </w:tcBorders>
            <w:vAlign w:val="bottom"/>
          </w:tcPr>
          <w:p w:rsidR="00291A16" w:rsidRDefault="00291A16" w:rsidP="007C2433">
            <w:pPr>
              <w:widowControl w:val="0"/>
              <w:autoSpaceDE w:val="0"/>
              <w:autoSpaceDN w:val="0"/>
              <w:adjustRightInd w:val="0"/>
              <w:spacing w:line="252" w:lineRule="exact"/>
              <w:rPr>
                <w:rFonts w:ascii="Times New Roman" w:hAnsi="Times New Roman"/>
                <w:sz w:val="24"/>
                <w:szCs w:val="24"/>
              </w:rPr>
            </w:pPr>
            <w:proofErr w:type="gramStart"/>
            <w:r>
              <w:rPr>
                <w:rFonts w:cs="Arial"/>
              </w:rPr>
              <w:t>Podle  ustanovení</w:t>
            </w:r>
            <w:proofErr w:type="gramEnd"/>
            <w:r>
              <w:rPr>
                <w:rFonts w:cs="Arial"/>
              </w:rPr>
              <w:t xml:space="preserve">  §  47  odst.</w:t>
            </w:r>
          </w:p>
        </w:tc>
        <w:tc>
          <w:tcPr>
            <w:tcW w:w="5940" w:type="dxa"/>
            <w:tcBorders>
              <w:top w:val="nil"/>
              <w:left w:val="nil"/>
              <w:bottom w:val="nil"/>
              <w:right w:val="nil"/>
            </w:tcBorders>
            <w:vAlign w:val="bottom"/>
          </w:tcPr>
          <w:p w:rsidR="00291A16" w:rsidRDefault="00291A16" w:rsidP="007C2433">
            <w:pPr>
              <w:widowControl w:val="0"/>
              <w:autoSpaceDE w:val="0"/>
              <w:autoSpaceDN w:val="0"/>
              <w:adjustRightInd w:val="0"/>
              <w:spacing w:line="252" w:lineRule="exact"/>
              <w:jc w:val="right"/>
              <w:rPr>
                <w:rFonts w:ascii="Times New Roman" w:hAnsi="Times New Roman"/>
                <w:sz w:val="24"/>
                <w:szCs w:val="24"/>
              </w:rPr>
            </w:pPr>
            <w:proofErr w:type="gramStart"/>
            <w:r>
              <w:rPr>
                <w:rFonts w:cs="Arial"/>
              </w:rPr>
              <w:t>2  zákona</w:t>
            </w:r>
            <w:proofErr w:type="gramEnd"/>
            <w:r>
              <w:rPr>
                <w:rFonts w:cs="Arial"/>
              </w:rPr>
              <w:t xml:space="preserve">  č.  218/2000  Sb.,  o  rozpočtových  pravidlech,</w:t>
            </w:r>
          </w:p>
        </w:tc>
      </w:tr>
      <w:tr w:rsidR="00291A16" w:rsidTr="007C2433">
        <w:trPr>
          <w:trHeight w:val="252"/>
        </w:trPr>
        <w:tc>
          <w:tcPr>
            <w:tcW w:w="3120" w:type="dxa"/>
            <w:tcBorders>
              <w:top w:val="nil"/>
              <w:left w:val="nil"/>
              <w:bottom w:val="nil"/>
              <w:right w:val="nil"/>
            </w:tcBorders>
            <w:vAlign w:val="bottom"/>
          </w:tcPr>
          <w:p w:rsidR="00291A16" w:rsidRDefault="00291A16" w:rsidP="007C2433">
            <w:pPr>
              <w:widowControl w:val="0"/>
              <w:autoSpaceDE w:val="0"/>
              <w:autoSpaceDN w:val="0"/>
              <w:adjustRightInd w:val="0"/>
              <w:spacing w:line="252" w:lineRule="exact"/>
              <w:rPr>
                <w:rFonts w:ascii="Times New Roman" w:hAnsi="Times New Roman"/>
                <w:sz w:val="24"/>
                <w:szCs w:val="24"/>
              </w:rPr>
            </w:pPr>
            <w:r>
              <w:rPr>
                <w:rFonts w:cs="Arial"/>
              </w:rPr>
              <w:t xml:space="preserve">v souvislosti  s </w:t>
            </w:r>
            <w:proofErr w:type="gramStart"/>
            <w:r>
              <w:rPr>
                <w:rFonts w:cs="Arial"/>
              </w:rPr>
              <w:t>tvorbou  nároků</w:t>
            </w:r>
            <w:proofErr w:type="gramEnd"/>
          </w:p>
        </w:tc>
        <w:tc>
          <w:tcPr>
            <w:tcW w:w="5940" w:type="dxa"/>
            <w:tcBorders>
              <w:top w:val="nil"/>
              <w:left w:val="nil"/>
              <w:bottom w:val="nil"/>
              <w:right w:val="nil"/>
            </w:tcBorders>
            <w:vAlign w:val="bottom"/>
          </w:tcPr>
          <w:p w:rsidR="00291A16" w:rsidRDefault="00291A16" w:rsidP="007C2433">
            <w:pPr>
              <w:widowControl w:val="0"/>
              <w:autoSpaceDE w:val="0"/>
              <w:autoSpaceDN w:val="0"/>
              <w:adjustRightInd w:val="0"/>
              <w:spacing w:line="252" w:lineRule="exact"/>
              <w:jc w:val="right"/>
              <w:rPr>
                <w:rFonts w:ascii="Times New Roman" w:hAnsi="Times New Roman"/>
                <w:sz w:val="24"/>
                <w:szCs w:val="24"/>
              </w:rPr>
            </w:pPr>
            <w:r>
              <w:rPr>
                <w:rFonts w:cs="Arial"/>
              </w:rPr>
              <w:t xml:space="preserve">z </w:t>
            </w:r>
            <w:proofErr w:type="gramStart"/>
            <w:r>
              <w:rPr>
                <w:rFonts w:cs="Arial"/>
              </w:rPr>
              <w:t>nespotřebovaných  výdajů</w:t>
            </w:r>
            <w:proofErr w:type="gramEnd"/>
            <w:r>
              <w:rPr>
                <w:rFonts w:cs="Arial"/>
              </w:rPr>
              <w:t xml:space="preserve">  příjemci  neinvestičních  dotací</w:t>
            </w:r>
          </w:p>
        </w:tc>
      </w:tr>
    </w:tbl>
    <w:p w:rsidR="00291A16" w:rsidRDefault="00291A16" w:rsidP="00291A16">
      <w:pPr>
        <w:widowControl w:val="0"/>
        <w:autoSpaceDE w:val="0"/>
        <w:autoSpaceDN w:val="0"/>
        <w:adjustRightInd w:val="0"/>
        <w:spacing w:line="46"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1" w:lineRule="auto"/>
        <w:ind w:left="1"/>
        <w:jc w:val="both"/>
        <w:rPr>
          <w:rFonts w:ascii="Times New Roman" w:hAnsi="Times New Roman"/>
          <w:sz w:val="24"/>
          <w:szCs w:val="24"/>
        </w:rPr>
      </w:pPr>
      <w:r>
        <w:rPr>
          <w:rFonts w:cs="Arial"/>
        </w:rPr>
        <w:t xml:space="preserve">prověří stav rozpracovanosti projektů, a to ke dni </w:t>
      </w:r>
      <w:proofErr w:type="gramStart"/>
      <w:r>
        <w:rPr>
          <w:rFonts w:cs="Arial"/>
        </w:rPr>
        <w:t>30.11.2016</w:t>
      </w:r>
      <w:proofErr w:type="gramEnd"/>
      <w:r>
        <w:rPr>
          <w:rFonts w:cs="Arial"/>
        </w:rPr>
        <w:t xml:space="preserve">. V případě, že dojde ke zjištění, že projekt není realizován či poskytnuté prostředky na schválený projekt nebudou již využity, příjemce dotace zajistí do </w:t>
      </w:r>
      <w:proofErr w:type="gramStart"/>
      <w:r>
        <w:rPr>
          <w:rFonts w:cs="Arial"/>
        </w:rPr>
        <w:t>10.12.2016</w:t>
      </w:r>
      <w:proofErr w:type="gramEnd"/>
      <w:r>
        <w:rPr>
          <w:rFonts w:cs="Arial"/>
        </w:rPr>
        <w:t xml:space="preserve"> vrácení nevyužitých prostředků na účet kraje spolu s písemným avízem, které bude obsahovat IČO obce, číslo rozhodnutí, výši platby, popř. další údaje, které kraji pomohou lépe identifikovat platbu. Avízo je nutno též zaslat na OAMP.</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13" w:lineRule="exact"/>
        <w:rPr>
          <w:rFonts w:ascii="Times New Roman" w:hAnsi="Times New Roman"/>
          <w:sz w:val="24"/>
          <w:szCs w:val="24"/>
        </w:rPr>
      </w:pPr>
    </w:p>
    <w:p w:rsidR="00291A16" w:rsidRDefault="00291A16" w:rsidP="00291A16">
      <w:pPr>
        <w:widowControl w:val="0"/>
        <w:autoSpaceDE w:val="0"/>
        <w:autoSpaceDN w:val="0"/>
        <w:adjustRightInd w:val="0"/>
        <w:ind w:left="4301"/>
        <w:rPr>
          <w:rFonts w:ascii="Times New Roman" w:hAnsi="Times New Roman"/>
          <w:sz w:val="24"/>
          <w:szCs w:val="24"/>
        </w:rPr>
      </w:pPr>
      <w:r>
        <w:rPr>
          <w:rFonts w:cs="Arial"/>
          <w:b/>
          <w:bCs/>
        </w:rPr>
        <w:t>Čl. 4</w:t>
      </w:r>
    </w:p>
    <w:p w:rsidR="00291A16" w:rsidRDefault="00291A16" w:rsidP="00291A16">
      <w:pPr>
        <w:widowControl w:val="0"/>
        <w:autoSpaceDE w:val="0"/>
        <w:autoSpaceDN w:val="0"/>
        <w:adjustRightInd w:val="0"/>
        <w:spacing w:line="121" w:lineRule="exact"/>
        <w:rPr>
          <w:rFonts w:ascii="Times New Roman" w:hAnsi="Times New Roman"/>
          <w:sz w:val="24"/>
          <w:szCs w:val="24"/>
        </w:rPr>
      </w:pPr>
    </w:p>
    <w:p w:rsidR="00291A16" w:rsidRDefault="00291A16" w:rsidP="00291A16">
      <w:pPr>
        <w:widowControl w:val="0"/>
        <w:autoSpaceDE w:val="0"/>
        <w:autoSpaceDN w:val="0"/>
        <w:adjustRightInd w:val="0"/>
        <w:ind w:left="1501"/>
        <w:rPr>
          <w:rFonts w:ascii="Times New Roman" w:hAnsi="Times New Roman"/>
          <w:sz w:val="24"/>
          <w:szCs w:val="24"/>
        </w:rPr>
      </w:pPr>
      <w:r>
        <w:rPr>
          <w:rFonts w:cs="Arial"/>
          <w:b/>
          <w:bCs/>
        </w:rPr>
        <w:t>Odpovědnost a kontrola hospodaření s prostředky dotace</w:t>
      </w:r>
    </w:p>
    <w:p w:rsidR="00291A16" w:rsidRDefault="00291A16" w:rsidP="00291A16">
      <w:pPr>
        <w:widowControl w:val="0"/>
        <w:autoSpaceDE w:val="0"/>
        <w:autoSpaceDN w:val="0"/>
        <w:adjustRightInd w:val="0"/>
        <w:spacing w:line="121"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cs="Arial"/>
        </w:rPr>
        <w:t xml:space="preserve">(1) Příjemce dotace odpovídá </w:t>
      </w:r>
      <w:proofErr w:type="gramStart"/>
      <w:r>
        <w:rPr>
          <w:rFonts w:cs="Arial"/>
        </w:rPr>
        <w:t>za</w:t>
      </w:r>
      <w:proofErr w:type="gramEnd"/>
      <w:r>
        <w:rPr>
          <w:rFonts w:cs="Arial"/>
        </w:rPr>
        <w:t>:</w:t>
      </w:r>
    </w:p>
    <w:p w:rsidR="00291A16" w:rsidRDefault="00291A16" w:rsidP="00291A16">
      <w:pPr>
        <w:widowControl w:val="0"/>
        <w:autoSpaceDE w:val="0"/>
        <w:autoSpaceDN w:val="0"/>
        <w:adjustRightInd w:val="0"/>
        <w:spacing w:line="163"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313" w:lineRule="auto"/>
        <w:ind w:left="1" w:right="1820"/>
        <w:rPr>
          <w:rFonts w:ascii="Times New Roman" w:hAnsi="Times New Roman"/>
          <w:sz w:val="24"/>
          <w:szCs w:val="24"/>
        </w:rPr>
      </w:pPr>
      <w:r>
        <w:rPr>
          <w:rFonts w:cs="Arial"/>
        </w:rPr>
        <w:t>a) hospodárné, efektivní a účelné použití prostředků poskytnuté dotace, b) dodržení podmínek podle Rozhodnutí,</w:t>
      </w:r>
    </w:p>
    <w:p w:rsidR="00291A16" w:rsidRDefault="00291A16" w:rsidP="00291A16">
      <w:pPr>
        <w:widowControl w:val="0"/>
        <w:autoSpaceDE w:val="0"/>
        <w:autoSpaceDN w:val="0"/>
        <w:adjustRightInd w:val="0"/>
        <w:spacing w:line="42" w:lineRule="exact"/>
        <w:rPr>
          <w:rFonts w:ascii="Times New Roman" w:hAnsi="Times New Roman"/>
          <w:sz w:val="24"/>
          <w:szCs w:val="24"/>
        </w:rPr>
      </w:pPr>
    </w:p>
    <w:p w:rsidR="00291A16" w:rsidRDefault="00291A16" w:rsidP="00291A16">
      <w:pPr>
        <w:widowControl w:val="0"/>
        <w:tabs>
          <w:tab w:val="left" w:pos="521"/>
        </w:tabs>
        <w:autoSpaceDE w:val="0"/>
        <w:autoSpaceDN w:val="0"/>
        <w:adjustRightInd w:val="0"/>
        <w:ind w:left="1"/>
        <w:rPr>
          <w:rFonts w:ascii="Times New Roman" w:hAnsi="Times New Roman"/>
          <w:sz w:val="24"/>
          <w:szCs w:val="24"/>
        </w:rPr>
      </w:pPr>
      <w:r>
        <w:rPr>
          <w:rFonts w:cs="Arial"/>
        </w:rPr>
        <w:t>c)</w:t>
      </w:r>
      <w:r>
        <w:rPr>
          <w:rFonts w:ascii="Times New Roman" w:hAnsi="Times New Roman"/>
          <w:sz w:val="24"/>
          <w:szCs w:val="24"/>
        </w:rPr>
        <w:tab/>
      </w:r>
      <w:r>
        <w:rPr>
          <w:rFonts w:cs="Arial"/>
        </w:rPr>
        <w:t>řádné vypořádání dotace.</w:t>
      </w:r>
    </w:p>
    <w:p w:rsidR="00291A16" w:rsidRDefault="00291A16" w:rsidP="00291A16">
      <w:pPr>
        <w:widowControl w:val="0"/>
        <w:autoSpaceDE w:val="0"/>
        <w:autoSpaceDN w:val="0"/>
        <w:adjustRightInd w:val="0"/>
        <w:spacing w:line="298"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9" w:lineRule="auto"/>
        <w:ind w:left="1"/>
        <w:jc w:val="both"/>
        <w:rPr>
          <w:rFonts w:ascii="Times New Roman" w:hAnsi="Times New Roman"/>
          <w:sz w:val="24"/>
          <w:szCs w:val="24"/>
        </w:rPr>
      </w:pPr>
      <w:r>
        <w:rPr>
          <w:rFonts w:cs="Arial"/>
        </w:rPr>
        <w:t>(2) Při použití prostředků dotace se obec řídí příslušnými právními předpisy. Prostředky využívají v souladu s vydaným Rozhodnutím a v něm stanovenými podmínkami, termíny, parametry a rozpočtem projektu. V Rozhodnutí mohou být stanoveny podmínky, které se považují za závažné a za méně závažné.</w:t>
      </w:r>
    </w:p>
    <w:p w:rsidR="00291A16" w:rsidRDefault="00291A16" w:rsidP="00291A16">
      <w:pPr>
        <w:widowControl w:val="0"/>
        <w:autoSpaceDE w:val="0"/>
        <w:autoSpaceDN w:val="0"/>
        <w:adjustRightInd w:val="0"/>
        <w:spacing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7D510E1F" wp14:editId="2997A7D6">
                <wp:simplePos x="0" y="0"/>
                <wp:positionH relativeFrom="column">
                  <wp:posOffset>0</wp:posOffset>
                </wp:positionH>
                <wp:positionV relativeFrom="paragraph">
                  <wp:posOffset>233045</wp:posOffset>
                </wp:positionV>
                <wp:extent cx="1828800" cy="0"/>
                <wp:effectExtent l="5715" t="7620" r="13335" b="1143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5pt" to="2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" o:allowincell="f" strokeweight=".21164mm"/>
            </w:pict>
          </mc:Fallback>
        </mc:AlternateContent>
      </w:r>
    </w:p>
    <w:p w:rsidR="00291A16" w:rsidRDefault="00291A16" w:rsidP="00291A16">
      <w:pPr>
        <w:widowControl w:val="0"/>
        <w:autoSpaceDE w:val="0"/>
        <w:autoSpaceDN w:val="0"/>
        <w:adjustRightInd w:val="0"/>
        <w:spacing w:line="266"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cs="Arial"/>
          <w:sz w:val="24"/>
          <w:szCs w:val="24"/>
          <w:vertAlign w:val="superscript"/>
        </w:rPr>
        <w:t>4</w:t>
      </w:r>
      <w:r>
        <w:rPr>
          <w:rFonts w:cs="Arial"/>
          <w:sz w:val="18"/>
          <w:szCs w:val="18"/>
        </w:rPr>
        <w:t xml:space="preserve"> §19 Zákona č.218/2000 Sb.</w:t>
      </w:r>
    </w:p>
    <w:p w:rsidR="00291A16" w:rsidRDefault="00291A16" w:rsidP="00291A16">
      <w:pPr>
        <w:widowControl w:val="0"/>
        <w:autoSpaceDE w:val="0"/>
        <w:autoSpaceDN w:val="0"/>
        <w:adjustRightInd w:val="0"/>
        <w:rPr>
          <w:rFonts w:ascii="Times New Roman" w:hAnsi="Times New Roman"/>
          <w:sz w:val="24"/>
          <w:szCs w:val="24"/>
        </w:rPr>
        <w:sectPr w:rsidR="00291A16">
          <w:pgSz w:w="11900" w:h="16838"/>
          <w:pgMar w:top="1297" w:right="1400" w:bottom="438" w:left="1419" w:header="708" w:footer="708" w:gutter="0"/>
          <w:cols w:space="708" w:equalWidth="0">
            <w:col w:w="9081"/>
          </w:cols>
          <w:noEndnote/>
        </w:sectPr>
      </w:pPr>
    </w:p>
    <w:p w:rsidR="00291A16" w:rsidRDefault="00291A16" w:rsidP="00291A16">
      <w:pPr>
        <w:widowControl w:val="0"/>
        <w:autoSpaceDE w:val="0"/>
        <w:autoSpaceDN w:val="0"/>
        <w:adjustRightInd w:val="0"/>
        <w:rPr>
          <w:rFonts w:ascii="Times New Roman" w:hAnsi="Times New Roman"/>
          <w:sz w:val="24"/>
          <w:szCs w:val="24"/>
        </w:rPr>
        <w:sectPr w:rsidR="00291A16">
          <w:type w:val="continuous"/>
          <w:pgSz w:w="11900" w:h="16838"/>
          <w:pgMar w:top="1297" w:right="5900" w:bottom="438" w:left="5900" w:header="708" w:footer="708" w:gutter="0"/>
          <w:cols w:space="708" w:equalWidth="0">
            <w:col w:w="100"/>
          </w:cols>
          <w:noEndnote/>
        </w:sectPr>
      </w:pPr>
    </w:p>
    <w:p w:rsidR="00291A16" w:rsidRDefault="00291A16" w:rsidP="00291A16">
      <w:pPr>
        <w:widowControl w:val="0"/>
        <w:autoSpaceDE w:val="0"/>
        <w:autoSpaceDN w:val="0"/>
        <w:adjustRightInd w:val="0"/>
        <w:spacing w:line="115" w:lineRule="exact"/>
        <w:rPr>
          <w:rFonts w:ascii="Times New Roman" w:hAnsi="Times New Roman"/>
          <w:sz w:val="24"/>
          <w:szCs w:val="24"/>
        </w:rPr>
      </w:pPr>
      <w:bookmarkStart w:id="4" w:name="page7"/>
      <w:bookmarkEnd w:id="4"/>
    </w:p>
    <w:p w:rsidR="00291A16" w:rsidRDefault="00291A16" w:rsidP="00291A16">
      <w:pPr>
        <w:widowControl w:val="0"/>
        <w:autoSpaceDE w:val="0"/>
        <w:autoSpaceDN w:val="0"/>
        <w:adjustRightInd w:val="0"/>
        <w:spacing w:line="239" w:lineRule="auto"/>
        <w:ind w:left="1"/>
        <w:rPr>
          <w:rFonts w:ascii="Times New Roman" w:hAnsi="Times New Roman"/>
          <w:sz w:val="24"/>
          <w:szCs w:val="24"/>
        </w:rPr>
      </w:pPr>
      <w:r>
        <w:rPr>
          <w:rFonts w:cs="Arial"/>
        </w:rPr>
        <w:t xml:space="preserve">(3) OAMP odpovídá </w:t>
      </w:r>
      <w:proofErr w:type="gramStart"/>
      <w:r>
        <w:rPr>
          <w:rFonts w:cs="Arial"/>
        </w:rPr>
        <w:t>za</w:t>
      </w:r>
      <w:proofErr w:type="gramEnd"/>
      <w:r>
        <w:rPr>
          <w:rFonts w:cs="Arial"/>
        </w:rPr>
        <w:t>:</w:t>
      </w:r>
    </w:p>
    <w:p w:rsidR="00291A16" w:rsidRDefault="00291A16" w:rsidP="00291A16">
      <w:pPr>
        <w:widowControl w:val="0"/>
        <w:autoSpaceDE w:val="0"/>
        <w:autoSpaceDN w:val="0"/>
        <w:adjustRightInd w:val="0"/>
        <w:spacing w:line="125" w:lineRule="exact"/>
        <w:rPr>
          <w:rFonts w:ascii="Times New Roman" w:hAnsi="Times New Roman"/>
          <w:sz w:val="24"/>
          <w:szCs w:val="24"/>
        </w:rPr>
      </w:pPr>
    </w:p>
    <w:p w:rsidR="00291A16" w:rsidRDefault="00291A16" w:rsidP="00291A16">
      <w:pPr>
        <w:widowControl w:val="0"/>
        <w:tabs>
          <w:tab w:val="left" w:pos="521"/>
        </w:tabs>
        <w:overflowPunct w:val="0"/>
        <w:autoSpaceDE w:val="0"/>
        <w:autoSpaceDN w:val="0"/>
        <w:adjustRightInd w:val="0"/>
        <w:spacing w:line="214" w:lineRule="auto"/>
        <w:ind w:left="541" w:right="20" w:hanging="540"/>
        <w:jc w:val="both"/>
        <w:rPr>
          <w:rFonts w:ascii="Times New Roman" w:hAnsi="Times New Roman"/>
          <w:sz w:val="24"/>
          <w:szCs w:val="24"/>
        </w:rPr>
      </w:pPr>
      <w:r>
        <w:rPr>
          <w:rFonts w:cs="Arial"/>
        </w:rPr>
        <w:t>a)</w:t>
      </w:r>
      <w:r>
        <w:rPr>
          <w:rFonts w:ascii="Times New Roman" w:hAnsi="Times New Roman"/>
          <w:sz w:val="24"/>
          <w:szCs w:val="24"/>
        </w:rPr>
        <w:tab/>
      </w:r>
      <w:r>
        <w:rPr>
          <w:rFonts w:cs="Arial"/>
        </w:rPr>
        <w:t>výkon předběžné veřejnosprávní kontroly</w:t>
      </w:r>
      <w:r>
        <w:rPr>
          <w:rFonts w:cs="Arial"/>
          <w:sz w:val="27"/>
          <w:szCs w:val="27"/>
          <w:vertAlign w:val="superscript"/>
        </w:rPr>
        <w:t>5</w:t>
      </w:r>
      <w:r>
        <w:rPr>
          <w:rFonts w:cs="Arial"/>
        </w:rPr>
        <w:t xml:space="preserve"> spočívající v posouzení předložených projektů, na jejichž financování se bude podílet státní rozpočet,</w:t>
      </w:r>
    </w:p>
    <w:p w:rsidR="00291A16" w:rsidRDefault="00291A16" w:rsidP="00291A16">
      <w:pPr>
        <w:widowControl w:val="0"/>
        <w:autoSpaceDE w:val="0"/>
        <w:autoSpaceDN w:val="0"/>
        <w:adjustRightInd w:val="0"/>
        <w:spacing w:line="124" w:lineRule="exact"/>
        <w:rPr>
          <w:rFonts w:ascii="Times New Roman" w:hAnsi="Times New Roman"/>
          <w:sz w:val="24"/>
          <w:szCs w:val="24"/>
        </w:rPr>
      </w:pPr>
    </w:p>
    <w:p w:rsidR="00291A16" w:rsidRDefault="00291A16" w:rsidP="00291A16">
      <w:pPr>
        <w:widowControl w:val="0"/>
        <w:tabs>
          <w:tab w:val="left" w:pos="521"/>
        </w:tabs>
        <w:overflowPunct w:val="0"/>
        <w:autoSpaceDE w:val="0"/>
        <w:autoSpaceDN w:val="0"/>
        <w:adjustRightInd w:val="0"/>
        <w:spacing w:line="221" w:lineRule="auto"/>
        <w:ind w:left="541" w:right="20" w:hanging="540"/>
        <w:jc w:val="both"/>
        <w:rPr>
          <w:rFonts w:ascii="Times New Roman" w:hAnsi="Times New Roman"/>
          <w:sz w:val="24"/>
          <w:szCs w:val="24"/>
        </w:rPr>
      </w:pPr>
      <w:r>
        <w:rPr>
          <w:rFonts w:cs="Arial"/>
        </w:rPr>
        <w:t>b)</w:t>
      </w:r>
      <w:r>
        <w:rPr>
          <w:rFonts w:ascii="Times New Roman" w:hAnsi="Times New Roman"/>
          <w:sz w:val="24"/>
          <w:szCs w:val="24"/>
        </w:rPr>
        <w:tab/>
      </w:r>
      <w:r>
        <w:rPr>
          <w:rFonts w:cs="Arial"/>
        </w:rPr>
        <w:t>výkon průběžné veřejnosprávní kontroly</w:t>
      </w:r>
      <w:r>
        <w:rPr>
          <w:rFonts w:cs="Arial"/>
          <w:sz w:val="27"/>
          <w:szCs w:val="27"/>
          <w:vertAlign w:val="superscript"/>
        </w:rPr>
        <w:t>6</w:t>
      </w:r>
      <w:r>
        <w:rPr>
          <w:rFonts w:cs="Arial"/>
        </w:rPr>
        <w:t xml:space="preserve"> zaměřené zejména na dodržení podmínek podle Rozhodnutí a na respektování zásad hospodárnosti, efektivnosti a účelnosti použití prostředků poskytnuté dotace.</w:t>
      </w:r>
    </w:p>
    <w:p w:rsidR="00291A16" w:rsidRDefault="00291A16" w:rsidP="00291A16">
      <w:pPr>
        <w:widowControl w:val="0"/>
        <w:autoSpaceDE w:val="0"/>
        <w:autoSpaceDN w:val="0"/>
        <w:adjustRightInd w:val="0"/>
        <w:spacing w:line="166"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9" w:lineRule="auto"/>
        <w:ind w:left="1" w:right="20"/>
        <w:jc w:val="both"/>
        <w:rPr>
          <w:rFonts w:ascii="Times New Roman" w:hAnsi="Times New Roman"/>
          <w:sz w:val="24"/>
          <w:szCs w:val="24"/>
        </w:rPr>
      </w:pPr>
      <w:r>
        <w:rPr>
          <w:rFonts w:cs="Arial"/>
        </w:rPr>
        <w:t>(4) K výkonu následné veřejnosprávní kontroly způsobu použití prostředků poskytnuté dotace jsou oprávněny:</w:t>
      </w:r>
    </w:p>
    <w:p w:rsidR="00291A16" w:rsidRDefault="00291A16" w:rsidP="00291A16">
      <w:pPr>
        <w:widowControl w:val="0"/>
        <w:autoSpaceDE w:val="0"/>
        <w:autoSpaceDN w:val="0"/>
        <w:adjustRightInd w:val="0"/>
        <w:spacing w:line="14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89" w:lineRule="auto"/>
        <w:ind w:left="1" w:right="3480"/>
        <w:rPr>
          <w:rFonts w:ascii="Times New Roman" w:hAnsi="Times New Roman"/>
          <w:sz w:val="24"/>
          <w:szCs w:val="24"/>
        </w:rPr>
      </w:pPr>
      <w:r>
        <w:rPr>
          <w:rFonts w:cs="Arial"/>
          <w:sz w:val="24"/>
          <w:szCs w:val="24"/>
        </w:rPr>
        <w:t xml:space="preserve">a) </w:t>
      </w:r>
      <w:r>
        <w:rPr>
          <w:rFonts w:cs="Arial"/>
        </w:rPr>
        <w:t>územní finanční orgány</w:t>
      </w:r>
      <w:r>
        <w:rPr>
          <w:rFonts w:cs="Arial"/>
          <w:sz w:val="27"/>
          <w:szCs w:val="27"/>
          <w:vertAlign w:val="superscript"/>
        </w:rPr>
        <w:t>7</w:t>
      </w:r>
      <w:r>
        <w:rPr>
          <w:rFonts w:cs="Arial"/>
          <w:sz w:val="24"/>
          <w:szCs w:val="24"/>
        </w:rPr>
        <w:t xml:space="preserve"> </w:t>
      </w:r>
      <w:r>
        <w:rPr>
          <w:rFonts w:cs="Arial"/>
        </w:rPr>
        <w:t>a Nejvyšší kontrolní úřad</w:t>
      </w:r>
      <w:r>
        <w:rPr>
          <w:rFonts w:cs="Arial"/>
          <w:sz w:val="27"/>
          <w:szCs w:val="27"/>
          <w:vertAlign w:val="superscript"/>
        </w:rPr>
        <w:t>8</w:t>
      </w:r>
      <w:r>
        <w:rPr>
          <w:rFonts w:cs="Arial"/>
        </w:rPr>
        <w:t>,</w:t>
      </w:r>
      <w:r>
        <w:rPr>
          <w:rFonts w:cs="Arial"/>
          <w:sz w:val="24"/>
          <w:szCs w:val="24"/>
        </w:rPr>
        <w:t xml:space="preserve"> b) </w:t>
      </w:r>
      <w:r>
        <w:rPr>
          <w:rFonts w:cs="Arial"/>
        </w:rPr>
        <w:t>odbor</w:t>
      </w:r>
      <w:r>
        <w:rPr>
          <w:rFonts w:cs="Arial"/>
          <w:sz w:val="24"/>
          <w:szCs w:val="24"/>
        </w:rPr>
        <w:t xml:space="preserve"> </w:t>
      </w:r>
      <w:r>
        <w:rPr>
          <w:rFonts w:cs="Arial"/>
        </w:rPr>
        <w:t>interního auditu a kontroly ministerstva vnitra.</w:t>
      </w:r>
    </w:p>
    <w:p w:rsidR="00291A16" w:rsidRDefault="00291A16" w:rsidP="00291A16">
      <w:pPr>
        <w:widowControl w:val="0"/>
        <w:autoSpaceDE w:val="0"/>
        <w:autoSpaceDN w:val="0"/>
        <w:adjustRightInd w:val="0"/>
        <w:spacing w:line="21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24" w:lineRule="auto"/>
        <w:ind w:left="1" w:right="20"/>
        <w:rPr>
          <w:rFonts w:ascii="Times New Roman" w:hAnsi="Times New Roman"/>
          <w:sz w:val="24"/>
          <w:szCs w:val="24"/>
        </w:rPr>
      </w:pPr>
      <w:r>
        <w:rPr>
          <w:rFonts w:cs="Arial"/>
        </w:rPr>
        <w:t>(5) Při výkonu veřejnosprávní kontroly na místě se vztahy mezi kontrolními orgány a kontrolovanými osobami řídí zvláštními právními předpisy</w:t>
      </w:r>
      <w:r>
        <w:rPr>
          <w:rFonts w:cs="Arial"/>
          <w:sz w:val="27"/>
          <w:szCs w:val="27"/>
          <w:vertAlign w:val="superscript"/>
        </w:rPr>
        <w:t>9</w:t>
      </w:r>
      <w:r>
        <w:rPr>
          <w:rFonts w:cs="Arial"/>
        </w:rPr>
        <w:t>.</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388"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4301"/>
        <w:rPr>
          <w:rFonts w:ascii="Times New Roman" w:hAnsi="Times New Roman"/>
          <w:sz w:val="24"/>
          <w:szCs w:val="24"/>
        </w:rPr>
      </w:pPr>
      <w:r>
        <w:rPr>
          <w:rFonts w:cs="Arial"/>
          <w:b/>
          <w:bCs/>
        </w:rPr>
        <w:t>Čl. 5</w:t>
      </w:r>
    </w:p>
    <w:p w:rsidR="00291A16" w:rsidRDefault="00291A16" w:rsidP="00291A16">
      <w:pPr>
        <w:widowControl w:val="0"/>
        <w:autoSpaceDE w:val="0"/>
        <w:autoSpaceDN w:val="0"/>
        <w:adjustRightInd w:val="0"/>
        <w:spacing w:line="240" w:lineRule="exact"/>
        <w:rPr>
          <w:rFonts w:ascii="Times New Roman" w:hAnsi="Times New Roman"/>
          <w:sz w:val="24"/>
          <w:szCs w:val="24"/>
        </w:rPr>
      </w:pPr>
    </w:p>
    <w:p w:rsidR="00291A16" w:rsidRDefault="00291A16" w:rsidP="00291A16">
      <w:pPr>
        <w:widowControl w:val="0"/>
        <w:autoSpaceDE w:val="0"/>
        <w:autoSpaceDN w:val="0"/>
        <w:adjustRightInd w:val="0"/>
        <w:ind w:left="1761"/>
        <w:rPr>
          <w:rFonts w:ascii="Times New Roman" w:hAnsi="Times New Roman"/>
          <w:sz w:val="24"/>
          <w:szCs w:val="24"/>
        </w:rPr>
      </w:pPr>
      <w:r>
        <w:rPr>
          <w:rFonts w:cs="Arial"/>
          <w:b/>
          <w:bCs/>
        </w:rPr>
        <w:t>Zúčtování – vypořádání dotace se státním rozpočtem</w:t>
      </w:r>
    </w:p>
    <w:p w:rsidR="00291A16" w:rsidRDefault="00291A16" w:rsidP="00291A16">
      <w:pPr>
        <w:widowControl w:val="0"/>
        <w:autoSpaceDE w:val="0"/>
        <w:autoSpaceDN w:val="0"/>
        <w:adjustRightInd w:val="0"/>
        <w:spacing w:line="166" w:lineRule="exact"/>
        <w:rPr>
          <w:rFonts w:ascii="Times New Roman" w:hAnsi="Times New Roman"/>
          <w:sz w:val="24"/>
          <w:szCs w:val="24"/>
        </w:rPr>
      </w:pPr>
    </w:p>
    <w:p w:rsidR="00291A16" w:rsidRDefault="00291A16" w:rsidP="00291A16">
      <w:pPr>
        <w:widowControl w:val="0"/>
        <w:numPr>
          <w:ilvl w:val="0"/>
          <w:numId w:val="41"/>
        </w:numPr>
        <w:tabs>
          <w:tab w:val="clear" w:pos="720"/>
          <w:tab w:val="num" w:pos="364"/>
        </w:tabs>
        <w:overflowPunct w:val="0"/>
        <w:autoSpaceDE w:val="0"/>
        <w:autoSpaceDN w:val="0"/>
        <w:adjustRightInd w:val="0"/>
        <w:ind w:left="1" w:hanging="1"/>
        <w:jc w:val="both"/>
        <w:rPr>
          <w:rFonts w:cs="Arial"/>
        </w:rPr>
      </w:pPr>
      <w:r>
        <w:rPr>
          <w:rFonts w:cs="Arial"/>
        </w:rPr>
        <w:t>Příjemce dotace (obec, město či městská část) je povinen s poskytovatelem vypořádat dotaci</w:t>
      </w:r>
      <w:r>
        <w:rPr>
          <w:rFonts w:cs="Arial"/>
          <w:sz w:val="27"/>
          <w:szCs w:val="27"/>
          <w:vertAlign w:val="superscript"/>
        </w:rPr>
        <w:t>10</w:t>
      </w:r>
      <w:r>
        <w:rPr>
          <w:rFonts w:cs="Arial"/>
        </w:rPr>
        <w:t xml:space="preserve"> v rámci finančního vypořádání</w:t>
      </w:r>
      <w:r>
        <w:rPr>
          <w:rFonts w:cs="Arial"/>
          <w:sz w:val="27"/>
          <w:szCs w:val="27"/>
          <w:vertAlign w:val="superscript"/>
        </w:rPr>
        <w:t>11</w:t>
      </w:r>
      <w:r>
        <w:rPr>
          <w:rFonts w:cs="Arial"/>
        </w:rPr>
        <w:t xml:space="preserve">. Vypořádání poskytnutých dotací se státním rozpočtem za příslušný kalendářní rok bude provedeno v rámci finančního vypořádání vztahů územních rozpočtů se státním rozpočtem dle § 8 vyhlášky č. 52/2008 Sb., kterou se stanoví zásady a termíny finančního vypořádání vztahů se státním rozpočtem, a to do 5. února 2017. </w:t>
      </w:r>
    </w:p>
    <w:p w:rsidR="00291A16" w:rsidRDefault="00291A16" w:rsidP="00291A16">
      <w:pPr>
        <w:widowControl w:val="0"/>
        <w:autoSpaceDE w:val="0"/>
        <w:autoSpaceDN w:val="0"/>
        <w:adjustRightInd w:val="0"/>
        <w:spacing w:line="200" w:lineRule="exact"/>
        <w:rPr>
          <w:rFonts w:cs="Arial"/>
        </w:rPr>
      </w:pPr>
    </w:p>
    <w:p w:rsidR="00291A16" w:rsidRDefault="00291A16" w:rsidP="00291A16">
      <w:pPr>
        <w:widowControl w:val="0"/>
        <w:autoSpaceDE w:val="0"/>
        <w:autoSpaceDN w:val="0"/>
        <w:adjustRightInd w:val="0"/>
        <w:spacing w:line="237" w:lineRule="exact"/>
        <w:rPr>
          <w:rFonts w:cs="Arial"/>
        </w:rPr>
      </w:pPr>
    </w:p>
    <w:p w:rsidR="00291A16" w:rsidRDefault="00291A16" w:rsidP="00291A16">
      <w:pPr>
        <w:widowControl w:val="0"/>
        <w:numPr>
          <w:ilvl w:val="0"/>
          <w:numId w:val="41"/>
        </w:numPr>
        <w:tabs>
          <w:tab w:val="clear" w:pos="720"/>
          <w:tab w:val="num" w:pos="354"/>
        </w:tabs>
        <w:overflowPunct w:val="0"/>
        <w:autoSpaceDE w:val="0"/>
        <w:autoSpaceDN w:val="0"/>
        <w:adjustRightInd w:val="0"/>
        <w:spacing w:line="233" w:lineRule="auto"/>
        <w:ind w:left="1" w:hanging="1"/>
        <w:jc w:val="both"/>
        <w:rPr>
          <w:rFonts w:cs="Arial"/>
        </w:rPr>
      </w:pPr>
      <w:r>
        <w:rPr>
          <w:rFonts w:cs="Arial"/>
        </w:rPr>
        <w:t xml:space="preserve">V souladu s ustanovením § 14 odst. 12 zákona č. 218/2000 Sb. fyzická nebo právnická osoba, která zaplatila za pořízení věcí nebo služeb, obstarání výkonů, provedení prací nebo nabytí práv peněžními prostředky z dotace a uplatnila nárok na odpočet daně z přidané hodnoty, do kterého zahrnula i částku, na jejíž odpočet měla právo z důvodu tohoto pořízení, nesmí tuto částku zahrnout do finančního vypořádání dotace. Jestliže ji do něj zahrnula a nárok na odpočet uplatnila až poté, je povinna do měsíce od uplatnění nároku odvést částku odpočtu na účet finančního vypořádání. </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12" w:lineRule="exact"/>
        <w:rPr>
          <w:rFonts w:ascii="Times New Roman" w:hAnsi="Times New Roman"/>
          <w:sz w:val="24"/>
          <w:szCs w:val="24"/>
        </w:rPr>
      </w:pPr>
    </w:p>
    <w:p w:rsidR="00291A16" w:rsidRDefault="00291A16" w:rsidP="00291A16">
      <w:pPr>
        <w:widowControl w:val="0"/>
        <w:overflowPunct w:val="0"/>
        <w:autoSpaceDE w:val="0"/>
        <w:autoSpaceDN w:val="0"/>
        <w:adjustRightInd w:val="0"/>
        <w:ind w:left="1" w:right="20"/>
        <w:jc w:val="both"/>
        <w:rPr>
          <w:rFonts w:ascii="Times New Roman" w:hAnsi="Times New Roman"/>
          <w:sz w:val="24"/>
          <w:szCs w:val="24"/>
        </w:rPr>
      </w:pPr>
      <w:r>
        <w:rPr>
          <w:rFonts w:cs="Arial"/>
        </w:rPr>
        <w:t>(3) Případné nedočerpané prostředky dotace jsou předmětem finančního vypořádání a musí být vráceny do státního rozpočtu prostřednictvím kraje. Obec předloží nejpozději do 5. února 2017 podklady k vypořádání dotací na tiskopise, jehož vzor je uveden v příloze č. 9 vyhlášky č. 52/2008 Sb., včetně komentáře, a převede nevyčerpané finanční prostředky na účet kraje.</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94"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18" w:lineRule="auto"/>
        <w:ind w:left="1" w:right="680"/>
        <w:rPr>
          <w:rFonts w:ascii="Times New Roman" w:hAnsi="Times New Roman"/>
          <w:sz w:val="24"/>
          <w:szCs w:val="24"/>
        </w:rPr>
      </w:pPr>
      <w:r>
        <w:rPr>
          <w:rFonts w:cs="Arial"/>
        </w:rPr>
        <w:t>(4) Kraj v souladu s § 8 odst. 3 vyhlášky č. 52/2008 Sb. prověří předložené podklady a potvrdí obci výši případné vratky.</w:t>
      </w:r>
    </w:p>
    <w:p w:rsidR="00291A16" w:rsidRDefault="00291A16" w:rsidP="00291A16">
      <w:pPr>
        <w:widowControl w:val="0"/>
        <w:autoSpaceDE w:val="0"/>
        <w:autoSpaceDN w:val="0"/>
        <w:adjustRightInd w:val="0"/>
        <w:spacing w:line="200" w:lineRule="exact"/>
        <w:rPr>
          <w:rFonts w:ascii="Times New Roman" w:hAnsi="Times New Roman"/>
          <w:sz w:val="24"/>
          <w:szCs w:val="24"/>
        </w:rPr>
      </w:pPr>
      <w:r>
        <w:rPr>
          <w:noProof/>
        </w:rPr>
        <mc:AlternateContent>
          <mc:Choice Requires="wps">
            <w:drawing>
              <wp:anchor distT="0" distB="0" distL="114300" distR="114300" simplePos="0" relativeHeight="251667456" behindDoc="1" locked="0" layoutInCell="0" allowOverlap="1" wp14:anchorId="3A0E77DC" wp14:editId="581918D3">
                <wp:simplePos x="0" y="0"/>
                <wp:positionH relativeFrom="column">
                  <wp:posOffset>0</wp:posOffset>
                </wp:positionH>
                <wp:positionV relativeFrom="paragraph">
                  <wp:posOffset>297815</wp:posOffset>
                </wp:positionV>
                <wp:extent cx="1828800" cy="0"/>
                <wp:effectExtent l="5715" t="7620" r="13335" b="1143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5pt" to="2in,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" o:allowincell="f" strokeweight=".21164mm"/>
            </w:pict>
          </mc:Fallback>
        </mc:AlternateConten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21" w:lineRule="exact"/>
        <w:rPr>
          <w:rFonts w:ascii="Times New Roman" w:hAnsi="Times New Roman"/>
          <w:sz w:val="24"/>
          <w:szCs w:val="24"/>
        </w:rPr>
      </w:pPr>
    </w:p>
    <w:p w:rsidR="00291A16" w:rsidRDefault="00291A16" w:rsidP="00291A16">
      <w:pPr>
        <w:widowControl w:val="0"/>
        <w:numPr>
          <w:ilvl w:val="0"/>
          <w:numId w:val="42"/>
        </w:numPr>
        <w:tabs>
          <w:tab w:val="clear" w:pos="720"/>
          <w:tab w:val="num" w:pos="136"/>
        </w:tabs>
        <w:overflowPunct w:val="0"/>
        <w:autoSpaceDE w:val="0"/>
        <w:autoSpaceDN w:val="0"/>
        <w:adjustRightInd w:val="0"/>
        <w:spacing w:line="187" w:lineRule="auto"/>
        <w:ind w:left="1" w:right="20" w:hanging="1"/>
        <w:jc w:val="both"/>
        <w:rPr>
          <w:rFonts w:cs="Arial"/>
          <w:sz w:val="24"/>
          <w:szCs w:val="24"/>
          <w:vertAlign w:val="superscript"/>
        </w:rPr>
      </w:pPr>
      <w:r>
        <w:rPr>
          <w:rFonts w:cs="Arial"/>
          <w:sz w:val="18"/>
          <w:szCs w:val="18"/>
        </w:rPr>
        <w:t xml:space="preserve">§ 11 odst. 1 a 2 zákona č. 320/2001 Sb., o finanční kontrole ve veřejné správě a o změně některých zákonů (zákon o finanční kontrole). </w:t>
      </w:r>
    </w:p>
    <w:p w:rsidR="00291A16" w:rsidRDefault="00291A16" w:rsidP="00291A16">
      <w:pPr>
        <w:widowControl w:val="0"/>
        <w:autoSpaceDE w:val="0"/>
        <w:autoSpaceDN w:val="0"/>
        <w:adjustRightInd w:val="0"/>
        <w:spacing w:line="1" w:lineRule="exact"/>
        <w:rPr>
          <w:rFonts w:cs="Arial"/>
          <w:sz w:val="24"/>
          <w:szCs w:val="24"/>
          <w:vertAlign w:val="superscript"/>
        </w:rPr>
      </w:pPr>
    </w:p>
    <w:p w:rsidR="00291A16" w:rsidRDefault="00291A16" w:rsidP="00291A16">
      <w:pPr>
        <w:widowControl w:val="0"/>
        <w:numPr>
          <w:ilvl w:val="0"/>
          <w:numId w:val="42"/>
        </w:numPr>
        <w:tabs>
          <w:tab w:val="clear" w:pos="720"/>
          <w:tab w:val="num" w:pos="121"/>
        </w:tabs>
        <w:overflowPunct w:val="0"/>
        <w:autoSpaceDE w:val="0"/>
        <w:autoSpaceDN w:val="0"/>
        <w:adjustRightInd w:val="0"/>
        <w:spacing w:line="187" w:lineRule="auto"/>
        <w:ind w:left="121" w:hanging="121"/>
        <w:jc w:val="both"/>
        <w:rPr>
          <w:rFonts w:cs="Arial"/>
          <w:sz w:val="23"/>
          <w:szCs w:val="23"/>
          <w:vertAlign w:val="superscript"/>
        </w:rPr>
      </w:pPr>
      <w:r>
        <w:rPr>
          <w:rFonts w:cs="Arial"/>
          <w:sz w:val="17"/>
          <w:szCs w:val="17"/>
        </w:rPr>
        <w:t xml:space="preserve">§ 11 odst. 3 zákona č. 320/2001 Sb., zákon o finanční kontrole. </w:t>
      </w:r>
    </w:p>
    <w:p w:rsidR="00291A16" w:rsidRDefault="00291A16" w:rsidP="00291A16">
      <w:pPr>
        <w:widowControl w:val="0"/>
        <w:autoSpaceDE w:val="0"/>
        <w:autoSpaceDN w:val="0"/>
        <w:adjustRightInd w:val="0"/>
        <w:spacing w:line="13" w:lineRule="exact"/>
        <w:rPr>
          <w:rFonts w:cs="Arial"/>
          <w:sz w:val="23"/>
          <w:szCs w:val="23"/>
          <w:vertAlign w:val="superscript"/>
        </w:rPr>
      </w:pPr>
    </w:p>
    <w:p w:rsidR="00291A16" w:rsidRDefault="00291A16" w:rsidP="00291A16">
      <w:pPr>
        <w:widowControl w:val="0"/>
        <w:numPr>
          <w:ilvl w:val="0"/>
          <w:numId w:val="42"/>
        </w:numPr>
        <w:tabs>
          <w:tab w:val="clear" w:pos="720"/>
          <w:tab w:val="num" w:pos="121"/>
        </w:tabs>
        <w:overflowPunct w:val="0"/>
        <w:autoSpaceDE w:val="0"/>
        <w:autoSpaceDN w:val="0"/>
        <w:adjustRightInd w:val="0"/>
        <w:spacing w:line="183" w:lineRule="auto"/>
        <w:ind w:left="121" w:hanging="121"/>
        <w:jc w:val="both"/>
        <w:rPr>
          <w:rFonts w:cs="Arial"/>
          <w:vertAlign w:val="superscript"/>
        </w:rPr>
      </w:pPr>
      <w:r>
        <w:rPr>
          <w:rFonts w:cs="Arial"/>
          <w:sz w:val="17"/>
          <w:szCs w:val="17"/>
        </w:rPr>
        <w:t xml:space="preserve">§ 11 odst. 4 zákona č. 320/2001 Sb., zákon o finanční kontrole. </w:t>
      </w:r>
    </w:p>
    <w:p w:rsidR="00291A16" w:rsidRDefault="00291A16" w:rsidP="00291A16">
      <w:pPr>
        <w:widowControl w:val="0"/>
        <w:autoSpaceDE w:val="0"/>
        <w:autoSpaceDN w:val="0"/>
        <w:adjustRightInd w:val="0"/>
        <w:spacing w:line="13" w:lineRule="exact"/>
        <w:rPr>
          <w:rFonts w:cs="Arial"/>
          <w:vertAlign w:val="superscript"/>
        </w:rPr>
      </w:pPr>
    </w:p>
    <w:p w:rsidR="00291A16" w:rsidRDefault="00291A16" w:rsidP="00291A16">
      <w:pPr>
        <w:widowControl w:val="0"/>
        <w:numPr>
          <w:ilvl w:val="0"/>
          <w:numId w:val="42"/>
        </w:numPr>
        <w:tabs>
          <w:tab w:val="clear" w:pos="720"/>
          <w:tab w:val="num" w:pos="121"/>
        </w:tabs>
        <w:overflowPunct w:val="0"/>
        <w:autoSpaceDE w:val="0"/>
        <w:autoSpaceDN w:val="0"/>
        <w:adjustRightInd w:val="0"/>
        <w:spacing w:line="183" w:lineRule="auto"/>
        <w:ind w:left="121" w:hanging="121"/>
        <w:jc w:val="both"/>
        <w:rPr>
          <w:rFonts w:cs="Arial"/>
          <w:vertAlign w:val="superscript"/>
        </w:rPr>
      </w:pPr>
      <w:r>
        <w:rPr>
          <w:rFonts w:cs="Arial"/>
          <w:sz w:val="17"/>
          <w:szCs w:val="17"/>
        </w:rPr>
        <w:t xml:space="preserve">Zákon č. 166/1993 Sb., o Nejvyšším kontrolním úřadu. </w:t>
      </w:r>
    </w:p>
    <w:p w:rsidR="00291A16" w:rsidRDefault="00291A16" w:rsidP="00291A16">
      <w:pPr>
        <w:widowControl w:val="0"/>
        <w:autoSpaceDE w:val="0"/>
        <w:autoSpaceDN w:val="0"/>
        <w:adjustRightInd w:val="0"/>
        <w:spacing w:line="39" w:lineRule="exact"/>
        <w:rPr>
          <w:rFonts w:cs="Arial"/>
          <w:vertAlign w:val="superscript"/>
        </w:rPr>
      </w:pPr>
    </w:p>
    <w:p w:rsidR="00291A16" w:rsidRDefault="00291A16" w:rsidP="00291A16">
      <w:pPr>
        <w:widowControl w:val="0"/>
        <w:numPr>
          <w:ilvl w:val="0"/>
          <w:numId w:val="42"/>
        </w:numPr>
        <w:tabs>
          <w:tab w:val="clear" w:pos="720"/>
          <w:tab w:val="num" w:pos="131"/>
        </w:tabs>
        <w:overflowPunct w:val="0"/>
        <w:autoSpaceDE w:val="0"/>
        <w:autoSpaceDN w:val="0"/>
        <w:adjustRightInd w:val="0"/>
        <w:spacing w:line="186" w:lineRule="auto"/>
        <w:ind w:left="1" w:right="20" w:hanging="1"/>
        <w:jc w:val="both"/>
        <w:rPr>
          <w:rFonts w:cs="Arial"/>
          <w:sz w:val="24"/>
          <w:szCs w:val="24"/>
          <w:vertAlign w:val="superscript"/>
        </w:rPr>
      </w:pPr>
      <w:r>
        <w:rPr>
          <w:rFonts w:cs="Arial"/>
          <w:sz w:val="18"/>
          <w:szCs w:val="18"/>
        </w:rPr>
        <w:t xml:space="preserve">§ 12 až 21 zákona č. 320/2001 Sb. a část třetí zákona č. 552/1991 Sb., o státní kontrole, ve znění pozdějších předpisů. </w:t>
      </w:r>
    </w:p>
    <w:p w:rsidR="00291A16" w:rsidRDefault="00291A16" w:rsidP="00291A16">
      <w:pPr>
        <w:widowControl w:val="0"/>
        <w:autoSpaceDE w:val="0"/>
        <w:autoSpaceDN w:val="0"/>
        <w:adjustRightInd w:val="0"/>
        <w:spacing w:line="1" w:lineRule="exact"/>
        <w:rPr>
          <w:rFonts w:cs="Arial"/>
          <w:sz w:val="24"/>
          <w:szCs w:val="24"/>
          <w:vertAlign w:val="superscript"/>
        </w:rPr>
      </w:pPr>
    </w:p>
    <w:p w:rsidR="00291A16" w:rsidRDefault="00291A16" w:rsidP="00291A16">
      <w:pPr>
        <w:widowControl w:val="0"/>
        <w:numPr>
          <w:ilvl w:val="0"/>
          <w:numId w:val="42"/>
        </w:numPr>
        <w:tabs>
          <w:tab w:val="clear" w:pos="720"/>
          <w:tab w:val="num" w:pos="181"/>
        </w:tabs>
        <w:overflowPunct w:val="0"/>
        <w:autoSpaceDE w:val="0"/>
        <w:autoSpaceDN w:val="0"/>
        <w:adjustRightInd w:val="0"/>
        <w:spacing w:line="187" w:lineRule="auto"/>
        <w:ind w:left="181" w:hanging="181"/>
        <w:jc w:val="both"/>
        <w:rPr>
          <w:rFonts w:cs="Arial"/>
          <w:sz w:val="23"/>
          <w:szCs w:val="23"/>
          <w:vertAlign w:val="superscript"/>
        </w:rPr>
      </w:pPr>
      <w:r>
        <w:rPr>
          <w:rFonts w:cs="Arial"/>
          <w:sz w:val="17"/>
          <w:szCs w:val="17"/>
        </w:rPr>
        <w:t xml:space="preserve">§ 3 </w:t>
      </w:r>
      <w:proofErr w:type="spellStart"/>
      <w:proofErr w:type="gramStart"/>
      <w:r>
        <w:rPr>
          <w:rFonts w:cs="Arial"/>
          <w:sz w:val="17"/>
          <w:szCs w:val="17"/>
        </w:rPr>
        <w:t>odst.d</w:t>
      </w:r>
      <w:proofErr w:type="spellEnd"/>
      <w:r>
        <w:rPr>
          <w:rFonts w:cs="Arial"/>
          <w:sz w:val="17"/>
          <w:szCs w:val="17"/>
        </w:rPr>
        <w:t xml:space="preserve"> zákona</w:t>
      </w:r>
      <w:proofErr w:type="gramEnd"/>
      <w:r>
        <w:rPr>
          <w:rFonts w:cs="Arial"/>
          <w:sz w:val="17"/>
          <w:szCs w:val="17"/>
        </w:rPr>
        <w:t xml:space="preserve"> č. 218/2000 Sb. </w:t>
      </w:r>
    </w:p>
    <w:p w:rsidR="00291A16" w:rsidRDefault="00291A16" w:rsidP="00291A16">
      <w:pPr>
        <w:widowControl w:val="0"/>
        <w:autoSpaceDE w:val="0"/>
        <w:autoSpaceDN w:val="0"/>
        <w:adjustRightInd w:val="0"/>
        <w:spacing w:line="13" w:lineRule="exact"/>
        <w:rPr>
          <w:rFonts w:cs="Arial"/>
          <w:sz w:val="23"/>
          <w:szCs w:val="23"/>
          <w:vertAlign w:val="superscript"/>
        </w:rPr>
      </w:pPr>
    </w:p>
    <w:p w:rsidR="00291A16" w:rsidRDefault="00291A16" w:rsidP="00291A16">
      <w:pPr>
        <w:widowControl w:val="0"/>
        <w:numPr>
          <w:ilvl w:val="0"/>
          <w:numId w:val="42"/>
        </w:numPr>
        <w:tabs>
          <w:tab w:val="clear" w:pos="720"/>
          <w:tab w:val="num" w:pos="181"/>
        </w:tabs>
        <w:overflowPunct w:val="0"/>
        <w:autoSpaceDE w:val="0"/>
        <w:autoSpaceDN w:val="0"/>
        <w:adjustRightInd w:val="0"/>
        <w:spacing w:line="183" w:lineRule="auto"/>
        <w:ind w:left="181" w:hanging="181"/>
        <w:jc w:val="both"/>
        <w:rPr>
          <w:rFonts w:cs="Arial"/>
          <w:vertAlign w:val="superscript"/>
        </w:rPr>
      </w:pPr>
      <w:r>
        <w:rPr>
          <w:rFonts w:cs="Arial"/>
          <w:sz w:val="17"/>
          <w:szCs w:val="17"/>
        </w:rPr>
        <w:t xml:space="preserve">§ 14 odst. 11 a § 75 zákona č. 218/2000 Sb. </w:t>
      </w:r>
    </w:p>
    <w:p w:rsidR="00291A16" w:rsidRDefault="00291A16" w:rsidP="00291A16">
      <w:pPr>
        <w:widowControl w:val="0"/>
        <w:autoSpaceDE w:val="0"/>
        <w:autoSpaceDN w:val="0"/>
        <w:adjustRightInd w:val="0"/>
        <w:rPr>
          <w:rFonts w:ascii="Times New Roman" w:hAnsi="Times New Roman"/>
          <w:sz w:val="24"/>
          <w:szCs w:val="24"/>
        </w:rPr>
        <w:sectPr w:rsidR="00291A16">
          <w:pgSz w:w="11900" w:h="16838"/>
          <w:pgMar w:top="1440" w:right="1400" w:bottom="438" w:left="1419" w:header="708" w:footer="708" w:gutter="0"/>
          <w:cols w:space="708" w:equalWidth="0">
            <w:col w:w="9081"/>
          </w:cols>
          <w:noEndnote/>
        </w:sectPr>
      </w:pPr>
    </w:p>
    <w:p w:rsidR="00291A16" w:rsidRDefault="00291A16" w:rsidP="00291A16">
      <w:pPr>
        <w:widowControl w:val="0"/>
        <w:numPr>
          <w:ilvl w:val="0"/>
          <w:numId w:val="43"/>
        </w:numPr>
        <w:tabs>
          <w:tab w:val="clear" w:pos="720"/>
          <w:tab w:val="num" w:pos="344"/>
        </w:tabs>
        <w:overflowPunct w:val="0"/>
        <w:autoSpaceDE w:val="0"/>
        <w:autoSpaceDN w:val="0"/>
        <w:adjustRightInd w:val="0"/>
        <w:spacing w:line="226" w:lineRule="auto"/>
        <w:ind w:left="1" w:hanging="1"/>
        <w:jc w:val="both"/>
        <w:rPr>
          <w:rFonts w:cs="Arial"/>
        </w:rPr>
      </w:pPr>
      <w:bookmarkStart w:id="5" w:name="page8"/>
      <w:bookmarkEnd w:id="5"/>
      <w:r>
        <w:rPr>
          <w:rFonts w:cs="Arial"/>
        </w:rPr>
        <w:lastRenderedPageBreak/>
        <w:t xml:space="preserve">Kraj a </w:t>
      </w:r>
      <w:proofErr w:type="spellStart"/>
      <w:proofErr w:type="gramStart"/>
      <w:r>
        <w:rPr>
          <w:rFonts w:cs="Arial"/>
        </w:rPr>
        <w:t>hl.m</w:t>
      </w:r>
      <w:proofErr w:type="spellEnd"/>
      <w:r>
        <w:rPr>
          <w:rFonts w:cs="Arial"/>
        </w:rPr>
        <w:t>.</w:t>
      </w:r>
      <w:proofErr w:type="gramEnd"/>
      <w:r>
        <w:rPr>
          <w:rFonts w:cs="Arial"/>
        </w:rPr>
        <w:t xml:space="preserve"> Praha v souladu s § 8 odst. 4 vyhlášky č.52/2008 Sb., předloží poskytovateli do 25. února 2017 souhrnné podklady o finančním vypořádání dotací na formuláři uvedeném v příloze č. 10 uvedené vyhlášky. </w:t>
      </w:r>
    </w:p>
    <w:p w:rsidR="00291A16" w:rsidRDefault="00291A16" w:rsidP="00291A16">
      <w:pPr>
        <w:widowControl w:val="0"/>
        <w:autoSpaceDE w:val="0"/>
        <w:autoSpaceDN w:val="0"/>
        <w:adjustRightInd w:val="0"/>
        <w:spacing w:line="286" w:lineRule="exact"/>
        <w:rPr>
          <w:rFonts w:cs="Arial"/>
        </w:rPr>
      </w:pPr>
    </w:p>
    <w:p w:rsidR="00291A16" w:rsidRDefault="00291A16" w:rsidP="00291A16">
      <w:pPr>
        <w:widowControl w:val="0"/>
        <w:numPr>
          <w:ilvl w:val="0"/>
          <w:numId w:val="43"/>
        </w:numPr>
        <w:tabs>
          <w:tab w:val="clear" w:pos="720"/>
          <w:tab w:val="num" w:pos="344"/>
        </w:tabs>
        <w:overflowPunct w:val="0"/>
        <w:autoSpaceDE w:val="0"/>
        <w:autoSpaceDN w:val="0"/>
        <w:adjustRightInd w:val="0"/>
        <w:spacing w:line="229" w:lineRule="auto"/>
        <w:ind w:left="1" w:hanging="1"/>
        <w:jc w:val="both"/>
        <w:rPr>
          <w:rFonts w:cs="Arial"/>
        </w:rPr>
      </w:pPr>
      <w:r>
        <w:rPr>
          <w:rFonts w:cs="Arial"/>
        </w:rPr>
        <w:t xml:space="preserve">V souladu s § 9 vyhlášky č. 52/2008 Sb. prověří poskytovatel dotace obdržené podklady o finančním vypořádání dotací na tiskopisech a prověří výši vratek v součinnosti s odborem účetnictví a statistiky. Zajistí případné opravy a potvrdí do 5. března 2017 kraji výši případné vratky dotace převedené na účet cizích prostředků poskytovatele. </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372"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4241"/>
        <w:rPr>
          <w:rFonts w:ascii="Times New Roman" w:hAnsi="Times New Roman"/>
          <w:sz w:val="24"/>
          <w:szCs w:val="24"/>
        </w:rPr>
      </w:pPr>
      <w:r>
        <w:rPr>
          <w:rFonts w:cs="Arial"/>
          <w:b/>
          <w:bCs/>
        </w:rPr>
        <w:t>Čl. 6</w:t>
      </w:r>
    </w:p>
    <w:p w:rsidR="00291A16" w:rsidRDefault="00291A16" w:rsidP="00291A16">
      <w:pPr>
        <w:widowControl w:val="0"/>
        <w:autoSpaceDE w:val="0"/>
        <w:autoSpaceDN w:val="0"/>
        <w:adjustRightInd w:val="0"/>
        <w:spacing w:line="121" w:lineRule="exact"/>
        <w:rPr>
          <w:rFonts w:ascii="Times New Roman" w:hAnsi="Times New Roman"/>
          <w:sz w:val="24"/>
          <w:szCs w:val="24"/>
        </w:rPr>
      </w:pPr>
    </w:p>
    <w:p w:rsidR="00291A16" w:rsidRDefault="00291A16" w:rsidP="00291A16">
      <w:pPr>
        <w:widowControl w:val="0"/>
        <w:autoSpaceDE w:val="0"/>
        <w:autoSpaceDN w:val="0"/>
        <w:adjustRightInd w:val="0"/>
        <w:spacing w:line="239" w:lineRule="auto"/>
        <w:ind w:left="2621"/>
        <w:rPr>
          <w:rFonts w:ascii="Times New Roman" w:hAnsi="Times New Roman"/>
          <w:sz w:val="24"/>
          <w:szCs w:val="24"/>
        </w:rPr>
      </w:pPr>
      <w:r>
        <w:rPr>
          <w:rFonts w:cs="Arial"/>
          <w:b/>
          <w:bCs/>
        </w:rPr>
        <w:t>Vyhodnocení realizovaných projektů</w:t>
      </w:r>
    </w:p>
    <w:p w:rsidR="00291A16" w:rsidRDefault="00291A16" w:rsidP="00291A16">
      <w:pPr>
        <w:widowControl w:val="0"/>
        <w:autoSpaceDE w:val="0"/>
        <w:autoSpaceDN w:val="0"/>
        <w:adjustRightInd w:val="0"/>
        <w:spacing w:line="165" w:lineRule="exact"/>
        <w:rPr>
          <w:rFonts w:ascii="Times New Roman" w:hAnsi="Times New Roman"/>
          <w:sz w:val="24"/>
          <w:szCs w:val="24"/>
        </w:rPr>
      </w:pPr>
    </w:p>
    <w:p w:rsidR="00291A16" w:rsidRDefault="00291A16" w:rsidP="00291A16">
      <w:pPr>
        <w:widowControl w:val="0"/>
        <w:numPr>
          <w:ilvl w:val="0"/>
          <w:numId w:val="44"/>
        </w:numPr>
        <w:tabs>
          <w:tab w:val="clear" w:pos="720"/>
          <w:tab w:val="num" w:pos="349"/>
        </w:tabs>
        <w:overflowPunct w:val="0"/>
        <w:autoSpaceDE w:val="0"/>
        <w:autoSpaceDN w:val="0"/>
        <w:adjustRightInd w:val="0"/>
        <w:spacing w:line="234" w:lineRule="auto"/>
        <w:ind w:left="1" w:hanging="1"/>
        <w:jc w:val="both"/>
        <w:rPr>
          <w:rFonts w:cs="Arial"/>
        </w:rPr>
      </w:pPr>
      <w:r>
        <w:rPr>
          <w:rFonts w:cs="Arial"/>
          <w:b/>
          <w:bCs/>
        </w:rPr>
        <w:t xml:space="preserve">Příjemci dotace provedou vyhodnocení projektů a předloží je OAMP nejpozději do 31. ledna 2017. </w:t>
      </w:r>
      <w:r>
        <w:rPr>
          <w:rFonts w:cs="Arial"/>
        </w:rPr>
        <w:t>Vyhodnocení (závěrečná zpráva) má</w:t>
      </w:r>
      <w:r>
        <w:rPr>
          <w:rFonts w:cs="Arial"/>
          <w:b/>
          <w:bCs/>
        </w:rPr>
        <w:t xml:space="preserve"> část finanční (Příloha 4)</w:t>
      </w:r>
      <w:r>
        <w:rPr>
          <w:rFonts w:cs="Arial"/>
        </w:rPr>
        <w:t>, která musí</w:t>
      </w:r>
      <w:r>
        <w:rPr>
          <w:rFonts w:cs="Arial"/>
          <w:b/>
          <w:bCs/>
        </w:rPr>
        <w:t xml:space="preserve"> </w:t>
      </w:r>
      <w:r>
        <w:rPr>
          <w:rFonts w:cs="Arial"/>
        </w:rPr>
        <w:t xml:space="preserve">obsahovat údaje o celkové výši vynaložených prostředků dále rozčleněné na prostředky státního rozpočtu a prostředky rozpočtu obce či kraje nebo jiných nestátních subjektů, a </w:t>
      </w:r>
      <w:r>
        <w:rPr>
          <w:rFonts w:cs="Arial"/>
          <w:b/>
          <w:bCs/>
        </w:rPr>
        <w:t>část</w:t>
      </w:r>
      <w:r>
        <w:rPr>
          <w:rFonts w:cs="Arial"/>
        </w:rPr>
        <w:t xml:space="preserve"> </w:t>
      </w:r>
      <w:r>
        <w:rPr>
          <w:rFonts w:cs="Arial"/>
          <w:b/>
          <w:bCs/>
        </w:rPr>
        <w:t xml:space="preserve">věcnou </w:t>
      </w:r>
      <w:r>
        <w:rPr>
          <w:rFonts w:cs="Arial"/>
        </w:rPr>
        <w:t>(obsahovou</w:t>
      </w:r>
      <w:r>
        <w:rPr>
          <w:rFonts w:cs="Arial"/>
          <w:b/>
          <w:bCs/>
        </w:rPr>
        <w:t xml:space="preserve"> </w:t>
      </w:r>
      <w:r>
        <w:rPr>
          <w:rFonts w:cs="Arial"/>
        </w:rPr>
        <w:t>–</w:t>
      </w:r>
      <w:r>
        <w:rPr>
          <w:rFonts w:cs="Arial"/>
          <w:b/>
          <w:bCs/>
        </w:rPr>
        <w:t xml:space="preserve"> Příloha 5</w:t>
      </w:r>
      <w:r>
        <w:rPr>
          <w:rFonts w:cs="Arial"/>
        </w:rPr>
        <w:t>). V</w:t>
      </w:r>
      <w:r>
        <w:rPr>
          <w:rFonts w:cs="Arial"/>
          <w:b/>
          <w:bCs/>
        </w:rPr>
        <w:t xml:space="preserve"> </w:t>
      </w:r>
      <w:r>
        <w:rPr>
          <w:rFonts w:cs="Arial"/>
        </w:rPr>
        <w:t>případě podílu na financování projektu z jiných zdrojů</w:t>
      </w:r>
      <w:r>
        <w:rPr>
          <w:rFonts w:cs="Arial"/>
          <w:b/>
          <w:bCs/>
        </w:rPr>
        <w:t xml:space="preserve"> </w:t>
      </w:r>
      <w:r>
        <w:rPr>
          <w:rFonts w:cs="Arial"/>
        </w:rPr>
        <w:t xml:space="preserve">(mimo poskytnuté dotace a vlastní zdroje obce), musí být v popisné části vyhodnocení tyto jiné zdroje přesně specifikovány. </w:t>
      </w:r>
    </w:p>
    <w:p w:rsidR="00291A16" w:rsidRDefault="00291A16" w:rsidP="00291A16">
      <w:pPr>
        <w:widowControl w:val="0"/>
        <w:autoSpaceDE w:val="0"/>
        <w:autoSpaceDN w:val="0"/>
        <w:adjustRightInd w:val="0"/>
        <w:spacing w:line="287" w:lineRule="exact"/>
        <w:rPr>
          <w:rFonts w:cs="Arial"/>
        </w:rPr>
      </w:pPr>
    </w:p>
    <w:p w:rsidR="00291A16" w:rsidRDefault="00291A16" w:rsidP="00291A16">
      <w:pPr>
        <w:widowControl w:val="0"/>
        <w:numPr>
          <w:ilvl w:val="0"/>
          <w:numId w:val="44"/>
        </w:numPr>
        <w:tabs>
          <w:tab w:val="clear" w:pos="720"/>
          <w:tab w:val="num" w:pos="364"/>
        </w:tabs>
        <w:overflowPunct w:val="0"/>
        <w:autoSpaceDE w:val="0"/>
        <w:autoSpaceDN w:val="0"/>
        <w:adjustRightInd w:val="0"/>
        <w:spacing w:line="231" w:lineRule="auto"/>
        <w:ind w:left="1" w:hanging="1"/>
        <w:jc w:val="both"/>
        <w:rPr>
          <w:rFonts w:cs="Arial"/>
        </w:rPr>
      </w:pPr>
      <w:r>
        <w:rPr>
          <w:rFonts w:cs="Arial"/>
        </w:rPr>
        <w:t xml:space="preserve">Finanční i věcné vyhodnocení projektu bude zpracováno vždy za každou část projektu (dílčí projekty) včetně té části projektu, kterou příp. realizovala obec (vlastní integrační aktivity, koordinace projektu, vedení účetnictví apod.). Na jejich základě pak příjemce dotace (obec/město/městská část) zpracuje souhrnné vyhodnocení finanční i věcné (závěrečnou zprávu o projektu) a předloží je poskytovateli dotace v termínu </w:t>
      </w:r>
      <w:r>
        <w:rPr>
          <w:rFonts w:cs="Arial"/>
          <w:b/>
          <w:bCs/>
        </w:rPr>
        <w:t>do 31. ledna 2017</w:t>
      </w:r>
      <w:r>
        <w:rPr>
          <w:rFonts w:cs="Arial"/>
        </w:rPr>
        <w:t xml:space="preserve">. </w:t>
      </w:r>
    </w:p>
    <w:p w:rsidR="00291A16" w:rsidRDefault="00291A16" w:rsidP="00291A16">
      <w:pPr>
        <w:widowControl w:val="0"/>
        <w:autoSpaceDE w:val="0"/>
        <w:autoSpaceDN w:val="0"/>
        <w:adjustRightInd w:val="0"/>
        <w:spacing w:line="300"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232" w:lineRule="auto"/>
        <w:ind w:left="1"/>
        <w:jc w:val="both"/>
        <w:rPr>
          <w:rFonts w:ascii="Times New Roman" w:hAnsi="Times New Roman"/>
          <w:sz w:val="24"/>
          <w:szCs w:val="24"/>
        </w:rPr>
      </w:pPr>
      <w:r>
        <w:rPr>
          <w:rFonts w:cs="Arial"/>
        </w:rPr>
        <w:t xml:space="preserve">(3) Závěrečná zpráva o realizaci projektu musí obsahovat </w:t>
      </w:r>
      <w:r>
        <w:rPr>
          <w:rFonts w:cs="Arial"/>
          <w:b/>
          <w:bCs/>
        </w:rPr>
        <w:t>závěrečné vyúčtování</w:t>
      </w:r>
      <w:r>
        <w:rPr>
          <w:rFonts w:cs="Arial"/>
        </w:rPr>
        <w:t xml:space="preserve">. V tomto vyúčtování bude přiložena i </w:t>
      </w:r>
      <w:r>
        <w:rPr>
          <w:rFonts w:cs="Arial"/>
          <w:b/>
          <w:bCs/>
        </w:rPr>
        <w:t>finanční zpráva, která bude obsahovat závěrečný rozpočet</w:t>
      </w:r>
      <w:r>
        <w:rPr>
          <w:rFonts w:cs="Arial"/>
        </w:rPr>
        <w:t xml:space="preserve"> </w:t>
      </w:r>
      <w:r>
        <w:rPr>
          <w:rFonts w:cs="Arial"/>
          <w:b/>
          <w:bCs/>
        </w:rPr>
        <w:t>projektu s výdaji rozdělenými stejně jako ve schváleném projektu (vedle každé jednotlivé schválené položky musí být uvedeno její reálné čerpání a případný rozdíl) a dále přehled z účetního programu příjemce dotace ukazující souhrnně příjmy a výdaje spojené s projektem</w:t>
      </w:r>
      <w:r>
        <w:rPr>
          <w:rFonts w:cs="Arial"/>
        </w:rPr>
        <w:t>.</w:t>
      </w:r>
    </w:p>
    <w:p w:rsidR="00291A16" w:rsidRDefault="00291A16" w:rsidP="00291A16">
      <w:pPr>
        <w:widowControl w:val="0"/>
        <w:autoSpaceDE w:val="0"/>
        <w:autoSpaceDN w:val="0"/>
        <w:adjustRightInd w:val="0"/>
        <w:spacing w:line="262" w:lineRule="exact"/>
        <w:rPr>
          <w:rFonts w:ascii="Times New Roman" w:hAnsi="Times New Roman"/>
          <w:sz w:val="24"/>
          <w:szCs w:val="24"/>
        </w:rPr>
      </w:pPr>
    </w:p>
    <w:p w:rsidR="00291A16" w:rsidRDefault="00291A16" w:rsidP="00291A16">
      <w:pPr>
        <w:widowControl w:val="0"/>
        <w:autoSpaceDE w:val="0"/>
        <w:autoSpaceDN w:val="0"/>
        <w:adjustRightInd w:val="0"/>
        <w:ind w:left="1"/>
        <w:rPr>
          <w:rFonts w:ascii="Times New Roman" w:hAnsi="Times New Roman"/>
          <w:sz w:val="24"/>
          <w:szCs w:val="24"/>
        </w:rPr>
      </w:pPr>
      <w:r>
        <w:rPr>
          <w:rFonts w:cs="Arial"/>
        </w:rPr>
        <w:t>(4) Zprávu o celkovém vyhodnocení realizovaných projektů provede OAMP.</w:t>
      </w:r>
    </w:p>
    <w:p w:rsidR="00291A16" w:rsidRDefault="00291A16" w:rsidP="00291A16">
      <w:pPr>
        <w:widowControl w:val="0"/>
        <w:autoSpaceDE w:val="0"/>
        <w:autoSpaceDN w:val="0"/>
        <w:adjustRightInd w:val="0"/>
        <w:spacing w:line="317" w:lineRule="exact"/>
        <w:rPr>
          <w:rFonts w:ascii="Times New Roman" w:hAnsi="Times New Roman"/>
          <w:sz w:val="24"/>
          <w:szCs w:val="24"/>
        </w:rPr>
      </w:pPr>
    </w:p>
    <w:p w:rsidR="00291A16" w:rsidRDefault="00291A16" w:rsidP="00291A16">
      <w:pPr>
        <w:widowControl w:val="0"/>
        <w:overflowPunct w:val="0"/>
        <w:autoSpaceDE w:val="0"/>
        <w:autoSpaceDN w:val="0"/>
        <w:adjustRightInd w:val="0"/>
        <w:spacing w:line="337" w:lineRule="auto"/>
        <w:ind w:left="3381" w:right="3400" w:firstLine="922"/>
        <w:rPr>
          <w:rFonts w:ascii="Times New Roman" w:hAnsi="Times New Roman"/>
          <w:sz w:val="24"/>
          <w:szCs w:val="24"/>
        </w:rPr>
      </w:pPr>
      <w:r>
        <w:rPr>
          <w:rFonts w:cs="Arial"/>
          <w:b/>
          <w:bCs/>
          <w:sz w:val="21"/>
          <w:szCs w:val="21"/>
        </w:rPr>
        <w:t>Čl. 7 Závěrečná ustanovení</w:t>
      </w:r>
    </w:p>
    <w:p w:rsidR="00291A16" w:rsidRDefault="00291A16" w:rsidP="00291A16">
      <w:pPr>
        <w:widowControl w:val="0"/>
        <w:autoSpaceDE w:val="0"/>
        <w:autoSpaceDN w:val="0"/>
        <w:adjustRightInd w:val="0"/>
        <w:spacing w:line="71" w:lineRule="exact"/>
        <w:rPr>
          <w:rFonts w:ascii="Times New Roman" w:hAnsi="Times New Roman"/>
          <w:sz w:val="24"/>
          <w:szCs w:val="24"/>
        </w:rPr>
      </w:pPr>
    </w:p>
    <w:p w:rsidR="00291A16" w:rsidRDefault="00291A16" w:rsidP="00291A16">
      <w:pPr>
        <w:widowControl w:val="0"/>
        <w:numPr>
          <w:ilvl w:val="0"/>
          <w:numId w:val="45"/>
        </w:numPr>
        <w:tabs>
          <w:tab w:val="clear" w:pos="720"/>
          <w:tab w:val="num" w:pos="447"/>
        </w:tabs>
        <w:overflowPunct w:val="0"/>
        <w:autoSpaceDE w:val="0"/>
        <w:autoSpaceDN w:val="0"/>
        <w:adjustRightInd w:val="0"/>
        <w:spacing w:line="218" w:lineRule="auto"/>
        <w:ind w:left="281" w:right="20" w:hanging="281"/>
        <w:jc w:val="both"/>
        <w:rPr>
          <w:rFonts w:cs="Arial"/>
        </w:rPr>
      </w:pPr>
      <w:r>
        <w:rPr>
          <w:rFonts w:cs="Arial"/>
        </w:rPr>
        <w:t xml:space="preserve">V případě schválení legislativních změn upravujících dotčenou oblast budou tyto Zásady upraveny (měněny) příslušným dodatkem. </w:t>
      </w:r>
    </w:p>
    <w:p w:rsidR="00291A16" w:rsidRDefault="00291A16" w:rsidP="00291A16">
      <w:pPr>
        <w:widowControl w:val="0"/>
        <w:autoSpaceDE w:val="0"/>
        <w:autoSpaceDN w:val="0"/>
        <w:adjustRightInd w:val="0"/>
        <w:spacing w:line="254" w:lineRule="exact"/>
        <w:rPr>
          <w:rFonts w:cs="Arial"/>
        </w:rPr>
      </w:pPr>
    </w:p>
    <w:p w:rsidR="00291A16" w:rsidRDefault="00291A16" w:rsidP="00291A16">
      <w:pPr>
        <w:widowControl w:val="0"/>
        <w:numPr>
          <w:ilvl w:val="0"/>
          <w:numId w:val="45"/>
        </w:numPr>
        <w:tabs>
          <w:tab w:val="clear" w:pos="720"/>
          <w:tab w:val="num" w:pos="381"/>
        </w:tabs>
        <w:overflowPunct w:val="0"/>
        <w:autoSpaceDE w:val="0"/>
        <w:autoSpaceDN w:val="0"/>
        <w:adjustRightInd w:val="0"/>
        <w:ind w:left="381" w:hanging="381"/>
        <w:jc w:val="both"/>
        <w:rPr>
          <w:rFonts w:cs="Arial"/>
        </w:rPr>
      </w:pPr>
      <w:r>
        <w:rPr>
          <w:rFonts w:cs="Arial"/>
        </w:rPr>
        <w:t xml:space="preserve">Tyto Zásady nabývají účinnosti dnem jejich vydání. </w:t>
      </w: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Default="00291A16" w:rsidP="00291A16">
      <w:pPr>
        <w:widowControl w:val="0"/>
        <w:autoSpaceDE w:val="0"/>
        <w:autoSpaceDN w:val="0"/>
        <w:adjustRightInd w:val="0"/>
        <w:spacing w:line="200" w:lineRule="exact"/>
        <w:rPr>
          <w:rFonts w:ascii="Times New Roman" w:hAnsi="Times New Roman"/>
          <w:sz w:val="24"/>
          <w:szCs w:val="24"/>
        </w:rPr>
      </w:pPr>
    </w:p>
    <w:p w:rsidR="00291A16" w:rsidRPr="00950C42" w:rsidRDefault="00291A16" w:rsidP="00972C90">
      <w:pPr>
        <w:widowControl w:val="0"/>
        <w:overflowPunct w:val="0"/>
        <w:autoSpaceDE w:val="0"/>
        <w:autoSpaceDN w:val="0"/>
        <w:adjustRightInd w:val="0"/>
        <w:spacing w:line="228" w:lineRule="auto"/>
        <w:ind w:left="6561" w:right="760" w:hanging="367"/>
        <w:rPr>
          <w:rFonts w:ascii="Times New Roman" w:hAnsi="Times New Roman"/>
          <w:b/>
          <w:sz w:val="24"/>
          <w:szCs w:val="24"/>
        </w:rPr>
      </w:pPr>
      <w:r>
        <w:rPr>
          <w:rFonts w:cs="Arial"/>
          <w:b/>
          <w:bCs/>
          <w:sz w:val="21"/>
          <w:szCs w:val="21"/>
        </w:rPr>
        <w:t xml:space="preserve">Milan Chovanec, </w:t>
      </w:r>
      <w:proofErr w:type="gramStart"/>
      <w:r>
        <w:rPr>
          <w:rFonts w:cs="Arial"/>
          <w:b/>
          <w:bCs/>
          <w:sz w:val="21"/>
          <w:szCs w:val="21"/>
        </w:rPr>
        <w:t>v.r. ministr</w:t>
      </w:r>
      <w:proofErr w:type="gramEnd"/>
      <w:r>
        <w:rPr>
          <w:rFonts w:cs="Arial"/>
          <w:b/>
          <w:bCs/>
          <w:sz w:val="21"/>
          <w:szCs w:val="21"/>
        </w:rPr>
        <w:t xml:space="preserve"> vnitra</w:t>
      </w:r>
    </w:p>
    <w:sectPr w:rsidR="00291A16" w:rsidRPr="00950C42" w:rsidSect="00534DEA">
      <w:footerReference w:type="default" r:id="rId13"/>
      <w:headerReference w:type="first" r:id="rId14"/>
      <w:footerReference w:type="first" r:id="rId15"/>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50" w:rsidRDefault="00A02C50">
      <w:r>
        <w:separator/>
      </w:r>
    </w:p>
  </w:endnote>
  <w:endnote w:type="continuationSeparator" w:id="0">
    <w:p w:rsidR="00A02C50" w:rsidRDefault="00A0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90" w:rsidRDefault="00972C90" w:rsidP="00972C90">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316472">
      <w:rPr>
        <w:noProof/>
        <w:snapToGrid w:val="0"/>
      </w:rPr>
      <w:t>1</w:t>
    </w:r>
    <w:r>
      <w:rPr>
        <w:snapToGrid w:val="0"/>
      </w:rPr>
      <w:fldChar w:fldCharType="end"/>
    </w:r>
    <w:r>
      <w:rPr>
        <w:snapToGrid w:val="0"/>
      </w:rPr>
      <w:t xml:space="preserve"> (celkem 9)</w:t>
    </w:r>
  </w:p>
  <w:p w:rsidR="00972C90" w:rsidRDefault="00972C90" w:rsidP="00972C90">
    <w:pPr>
      <w:pStyle w:val="Zpat"/>
      <w:jc w:val="right"/>
    </w:pPr>
    <w:r>
      <w:t>usnesení č. 3R-165/2016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291A16">
      <w:rPr>
        <w:noProof/>
        <w:snapToGrid w:val="0"/>
      </w:rPr>
      <w:t>4</w:t>
    </w:r>
    <w:r>
      <w:rPr>
        <w:snapToGrid w:val="0"/>
      </w:rPr>
      <w:fldChar w:fldCharType="end"/>
    </w:r>
    <w:r>
      <w:rPr>
        <w:snapToGrid w:val="0"/>
      </w:rPr>
      <w:t xml:space="preserve"> (celkem </w:t>
    </w:r>
    <w:r w:rsidR="0009233D">
      <w:rPr>
        <w:snapToGrid w:val="0"/>
      </w:rPr>
      <w:t>2</w:t>
    </w:r>
    <w:r>
      <w:rPr>
        <w:snapToGrid w:val="0"/>
      </w:rPr>
      <w:t>)</w:t>
    </w:r>
  </w:p>
  <w:p w:rsidR="00960C0E" w:rsidRDefault="00960C0E">
    <w:pPr>
      <w:pStyle w:val="Zpat"/>
      <w:jc w:val="right"/>
    </w:pPr>
    <w:r>
      <w:t xml:space="preserve">usnesení č. </w:t>
    </w:r>
    <w:r w:rsidR="007D7DED">
      <w:t>3</w:t>
    </w:r>
    <w:r>
      <w:t>R-/20</w:t>
    </w:r>
    <w:r w:rsidR="003820D1">
      <w:t>1</w:t>
    </w:r>
    <w:r w:rsidR="005A2A5F">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Default="00960C0E">
    <w:pPr>
      <w:pStyle w:val="Zpat"/>
      <w:jc w:val="right"/>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316472">
      <w:rPr>
        <w:noProof/>
        <w:snapToGrid w:val="0"/>
      </w:rPr>
      <w:t>8</w:t>
    </w:r>
    <w:r>
      <w:rPr>
        <w:snapToGrid w:val="0"/>
      </w:rPr>
      <w:fldChar w:fldCharType="end"/>
    </w:r>
    <w:r>
      <w:rPr>
        <w:snapToGrid w:val="0"/>
      </w:rPr>
      <w:t xml:space="preserve"> (celkem </w:t>
    </w:r>
    <w:r w:rsidR="00972C90">
      <w:rPr>
        <w:snapToGrid w:val="0"/>
      </w:rPr>
      <w:t>9</w:t>
    </w:r>
    <w:r>
      <w:rPr>
        <w:snapToGrid w:val="0"/>
      </w:rPr>
      <w:t>)</w:t>
    </w:r>
  </w:p>
  <w:p w:rsidR="00960C0E" w:rsidRDefault="00BE37ED">
    <w:pPr>
      <w:pStyle w:val="Zpat"/>
      <w:jc w:val="right"/>
    </w:pPr>
    <w:r>
      <w:t>usnesení č.</w:t>
    </w:r>
    <w:r w:rsidR="005C54B5">
      <w:t xml:space="preserve"> </w:t>
    </w:r>
    <w:r w:rsidR="007D7DED">
      <w:t>3</w:t>
    </w:r>
    <w:r w:rsidR="005D1B8B">
      <w:t>R-</w:t>
    </w:r>
    <w:r w:rsidR="00996C8E">
      <w:t>165</w:t>
    </w:r>
    <w:r w:rsidR="00960C0E">
      <w:t>/20</w:t>
    </w:r>
    <w:r w:rsidR="00A5104A">
      <w:t>1</w:t>
    </w:r>
    <w:r w:rsidR="005A2A5F">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50" w:rsidRDefault="00A02C50">
      <w:r>
        <w:separator/>
      </w:r>
    </w:p>
  </w:footnote>
  <w:footnote w:type="continuationSeparator" w:id="0">
    <w:p w:rsidR="00A02C50" w:rsidRDefault="00A0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0E" w:rsidRPr="00972C90" w:rsidRDefault="00960C0E" w:rsidP="00972C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E1F"/>
    <w:multiLevelType w:val="hybridMultilevel"/>
    <w:tmpl w:val="00006E5D"/>
    <w:lvl w:ilvl="0" w:tplc="00001AD4">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A6"/>
    <w:multiLevelType w:val="hybridMultilevel"/>
    <w:tmpl w:val="000012DB"/>
    <w:lvl w:ilvl="0" w:tplc="0000153C">
      <w:start w:val="1"/>
      <w:numFmt w:val="decimal"/>
      <w:lvlText w:val="(%1)"/>
      <w:lvlJc w:val="left"/>
      <w:pPr>
        <w:tabs>
          <w:tab w:val="num" w:pos="720"/>
        </w:tabs>
        <w:ind w:left="720" w:hanging="360"/>
      </w:pPr>
    </w:lvl>
    <w:lvl w:ilvl="1" w:tplc="00007E87">
      <w:start w:val="1"/>
      <w:numFmt w:val="bullet"/>
      <w:lvlText w:val="-"/>
      <w:lvlJc w:val="left"/>
      <w:pPr>
        <w:tabs>
          <w:tab w:val="num" w:pos="1440"/>
        </w:tabs>
        <w:ind w:left="1440" w:hanging="360"/>
      </w:pPr>
    </w:lvl>
    <w:lvl w:ilvl="2" w:tplc="0000390C">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B3"/>
    <w:multiLevelType w:val="hybridMultilevel"/>
    <w:tmpl w:val="00002D12"/>
    <w:lvl w:ilvl="0" w:tplc="0000074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28B"/>
    <w:multiLevelType w:val="hybridMultilevel"/>
    <w:tmpl w:val="000026A6"/>
    <w:lvl w:ilvl="0" w:tplc="0000701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40D"/>
    <w:multiLevelType w:val="hybridMultilevel"/>
    <w:tmpl w:val="0000491C"/>
    <w:lvl w:ilvl="0" w:tplc="00004D0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509"/>
    <w:multiLevelType w:val="hybridMultilevel"/>
    <w:tmpl w:val="00001238"/>
    <w:lvl w:ilvl="0" w:tplc="00003B25">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B7"/>
    <w:multiLevelType w:val="hybridMultilevel"/>
    <w:tmpl w:val="00001547"/>
    <w:lvl w:ilvl="0" w:tplc="000054DE">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D03"/>
    <w:multiLevelType w:val="hybridMultilevel"/>
    <w:tmpl w:val="00007A5A"/>
    <w:lvl w:ilvl="0" w:tplc="000076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3CB"/>
    <w:multiLevelType w:val="hybridMultilevel"/>
    <w:tmpl w:val="00006BFC"/>
    <w:lvl w:ilvl="0" w:tplc="00007F9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57A3696"/>
    <w:multiLevelType w:val="multilevel"/>
    <w:tmpl w:val="2202EF46"/>
    <w:lvl w:ilvl="0">
      <w:start w:val="1"/>
      <w:numFmt w:val="decimal"/>
      <w:lvlText w:val="%1."/>
      <w:lvlJc w:val="left"/>
      <w:pPr>
        <w:tabs>
          <w:tab w:val="num" w:pos="360"/>
        </w:tabs>
        <w:ind w:left="360" w:hanging="360"/>
      </w:pPr>
      <w:rPr>
        <w:rFonts w:cs="Times New Roman"/>
        <w:color w:val="auto"/>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08E200E2"/>
    <w:multiLevelType w:val="hybridMultilevel"/>
    <w:tmpl w:val="12407E7E"/>
    <w:lvl w:ilvl="0" w:tplc="42FE94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0DA64513"/>
    <w:multiLevelType w:val="hybridMultilevel"/>
    <w:tmpl w:val="95C8B9A6"/>
    <w:lvl w:ilvl="0" w:tplc="7F72CB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6846CF1"/>
    <w:multiLevelType w:val="multilevel"/>
    <w:tmpl w:val="C52810F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198008BC"/>
    <w:multiLevelType w:val="hybridMultilevel"/>
    <w:tmpl w:val="815C0B0C"/>
    <w:lvl w:ilvl="0" w:tplc="3544C1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CDB393B"/>
    <w:multiLevelType w:val="multilevel"/>
    <w:tmpl w:val="F148F0A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1CEC354A"/>
    <w:multiLevelType w:val="hybridMultilevel"/>
    <w:tmpl w:val="58C84562"/>
    <w:lvl w:ilvl="0" w:tplc="30B27E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E7F13E7"/>
    <w:multiLevelType w:val="hybridMultilevel"/>
    <w:tmpl w:val="4BF09A9A"/>
    <w:lvl w:ilvl="0" w:tplc="1FD6C36A">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1FFC3CBA"/>
    <w:multiLevelType w:val="singleLevel"/>
    <w:tmpl w:val="04050013"/>
    <w:lvl w:ilvl="0">
      <w:start w:val="1"/>
      <w:numFmt w:val="upperRoman"/>
      <w:lvlText w:val="%1."/>
      <w:lvlJc w:val="left"/>
      <w:pPr>
        <w:tabs>
          <w:tab w:val="num" w:pos="720"/>
        </w:tabs>
        <w:ind w:left="720" w:hanging="720"/>
      </w:pPr>
      <w:rPr>
        <w:rFonts w:hint="default"/>
      </w:rPr>
    </w:lvl>
  </w:abstractNum>
  <w:abstractNum w:abstractNumId="27">
    <w:nsid w:val="2090715A"/>
    <w:multiLevelType w:val="hybridMultilevel"/>
    <w:tmpl w:val="ED78C4B8"/>
    <w:lvl w:ilvl="0" w:tplc="0405000F">
      <w:start w:val="1"/>
      <w:numFmt w:val="decimal"/>
      <w:lvlText w:val="%1."/>
      <w:lvlJc w:val="left"/>
      <w:pPr>
        <w:tabs>
          <w:tab w:val="num" w:pos="720"/>
        </w:tabs>
        <w:ind w:left="720" w:hanging="360"/>
      </w:pPr>
      <w:rPr>
        <w:rFonts w:cs="Times New Roman"/>
      </w:rPr>
    </w:lvl>
    <w:lvl w:ilvl="1" w:tplc="3FECCFD8">
      <w:start w:val="5"/>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2BEA6363"/>
    <w:multiLevelType w:val="multilevel"/>
    <w:tmpl w:val="0C1E252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303B0220"/>
    <w:multiLevelType w:val="hybridMultilevel"/>
    <w:tmpl w:val="13169EA8"/>
    <w:lvl w:ilvl="0" w:tplc="FFF4FB6C">
      <w:start w:val="2"/>
      <w:numFmt w:val="upperRoman"/>
      <w:lvlText w:val="%1."/>
      <w:lvlJc w:val="left"/>
      <w:pPr>
        <w:tabs>
          <w:tab w:val="num" w:pos="1080"/>
        </w:tabs>
        <w:ind w:left="1080" w:hanging="720"/>
      </w:pPr>
      <w:rPr>
        <w:rFonts w:hint="default"/>
      </w:rPr>
    </w:lvl>
    <w:lvl w:ilvl="1" w:tplc="68841C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3B2075B7"/>
    <w:multiLevelType w:val="hybridMultilevel"/>
    <w:tmpl w:val="DC5894D8"/>
    <w:lvl w:ilvl="0" w:tplc="BABAF5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B961C69"/>
    <w:multiLevelType w:val="singleLevel"/>
    <w:tmpl w:val="F3BE85A4"/>
    <w:lvl w:ilvl="0">
      <w:start w:val="1"/>
      <w:numFmt w:val="decimal"/>
      <w:lvlText w:val="%1."/>
      <w:lvlJc w:val="left"/>
      <w:pPr>
        <w:tabs>
          <w:tab w:val="num" w:pos="360"/>
        </w:tabs>
        <w:ind w:left="360" w:hanging="360"/>
      </w:pPr>
      <w:rPr>
        <w:rFonts w:hint="default"/>
        <w:color w:val="auto"/>
      </w:rPr>
    </w:lvl>
  </w:abstractNum>
  <w:abstractNum w:abstractNumId="32">
    <w:nsid w:val="3C3C7A57"/>
    <w:multiLevelType w:val="singleLevel"/>
    <w:tmpl w:val="04050013"/>
    <w:lvl w:ilvl="0">
      <w:start w:val="1"/>
      <w:numFmt w:val="upperRoman"/>
      <w:lvlText w:val="%1."/>
      <w:lvlJc w:val="left"/>
      <w:pPr>
        <w:tabs>
          <w:tab w:val="num" w:pos="720"/>
        </w:tabs>
        <w:ind w:left="720" w:hanging="720"/>
      </w:pPr>
      <w:rPr>
        <w:rFonts w:hint="default"/>
      </w:rPr>
    </w:lvl>
  </w:abstractNum>
  <w:abstractNum w:abstractNumId="33">
    <w:nsid w:val="3D4C55DC"/>
    <w:multiLevelType w:val="hybridMultilevel"/>
    <w:tmpl w:val="EDA6BA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28B1895"/>
    <w:multiLevelType w:val="hybridMultilevel"/>
    <w:tmpl w:val="2AAC7B2A"/>
    <w:lvl w:ilvl="0" w:tplc="24D8E25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nsid w:val="450065B0"/>
    <w:multiLevelType w:val="hybridMultilevel"/>
    <w:tmpl w:val="B6E884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37">
    <w:nsid w:val="50614D31"/>
    <w:multiLevelType w:val="hybridMultilevel"/>
    <w:tmpl w:val="16726004"/>
    <w:lvl w:ilvl="0" w:tplc="BA7CB4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6E311A6"/>
    <w:multiLevelType w:val="hybridMultilevel"/>
    <w:tmpl w:val="A87E8B90"/>
    <w:lvl w:ilvl="0" w:tplc="01EE461A">
      <w:start w:val="1"/>
      <w:numFmt w:val="bullet"/>
      <w:lvlText w:val="-"/>
      <w:lvlJc w:val="left"/>
      <w:pPr>
        <w:tabs>
          <w:tab w:val="num" w:pos="780"/>
        </w:tabs>
        <w:ind w:left="780" w:hanging="360"/>
      </w:pPr>
      <w:rPr>
        <w:rFonts w:ascii="Times New Roman" w:eastAsia="Arial"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nsid w:val="57297C75"/>
    <w:multiLevelType w:val="hybridMultilevel"/>
    <w:tmpl w:val="ACB2B92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0">
    <w:nsid w:val="57D541F2"/>
    <w:multiLevelType w:val="hybridMultilevel"/>
    <w:tmpl w:val="78DC1E1E"/>
    <w:lvl w:ilvl="0" w:tplc="EC1EBB9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4C11B7D"/>
    <w:multiLevelType w:val="hybridMultilevel"/>
    <w:tmpl w:val="D23E4D6E"/>
    <w:lvl w:ilvl="0" w:tplc="74E853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69E15DF"/>
    <w:multiLevelType w:val="hybridMultilevel"/>
    <w:tmpl w:val="5DBC78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85238A5"/>
    <w:multiLevelType w:val="hybridMultilevel"/>
    <w:tmpl w:val="E02EBEAA"/>
    <w:lvl w:ilvl="0" w:tplc="7A7672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907946"/>
    <w:multiLevelType w:val="hybridMultilevel"/>
    <w:tmpl w:val="6E86A26E"/>
    <w:lvl w:ilvl="0" w:tplc="447808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3"/>
  </w:num>
  <w:num w:numId="3">
    <w:abstractNumId w:val="24"/>
  </w:num>
  <w:num w:numId="4">
    <w:abstractNumId w:val="30"/>
  </w:num>
  <w:num w:numId="5">
    <w:abstractNumId w:val="42"/>
  </w:num>
  <w:num w:numId="6">
    <w:abstractNumId w:val="28"/>
  </w:num>
  <w:num w:numId="7">
    <w:abstractNumId w:val="35"/>
  </w:num>
  <w:num w:numId="8">
    <w:abstractNumId w:val="29"/>
  </w:num>
  <w:num w:numId="9">
    <w:abstractNumId w:val="39"/>
  </w:num>
  <w:num w:numId="10">
    <w:abstractNumId w:val="19"/>
  </w:num>
  <w:num w:numId="11">
    <w:abstractNumId w:val="18"/>
  </w:num>
  <w:num w:numId="12">
    <w:abstractNumId w:val="27"/>
  </w:num>
  <w:num w:numId="13">
    <w:abstractNumId w:val="21"/>
  </w:num>
  <w:num w:numId="14">
    <w:abstractNumId w:val="40"/>
  </w:num>
  <w:num w:numId="15">
    <w:abstractNumId w:val="23"/>
  </w:num>
  <w:num w:numId="16">
    <w:abstractNumId w:val="31"/>
  </w:num>
  <w:num w:numId="17">
    <w:abstractNumId w:val="0"/>
  </w:num>
  <w:num w:numId="18">
    <w:abstractNumId w:val="22"/>
  </w:num>
  <w:num w:numId="19">
    <w:abstractNumId w:val="43"/>
  </w:num>
  <w:num w:numId="20">
    <w:abstractNumId w:val="34"/>
  </w:num>
  <w:num w:numId="21">
    <w:abstractNumId w:val="26"/>
  </w:num>
  <w:num w:numId="22">
    <w:abstractNumId w:val="38"/>
  </w:num>
  <w:num w:numId="23">
    <w:abstractNumId w:val="25"/>
  </w:num>
  <w:num w:numId="24">
    <w:abstractNumId w:val="32"/>
  </w:num>
  <w:num w:numId="25">
    <w:abstractNumId w:val="44"/>
  </w:num>
  <w:num w:numId="26">
    <w:abstractNumId w:val="41"/>
  </w:num>
  <w:num w:numId="27">
    <w:abstractNumId w:val="37"/>
  </w:num>
  <w:num w:numId="28">
    <w:abstractNumId w:val="20"/>
  </w:num>
  <w:num w:numId="29">
    <w:abstractNumId w:val="1"/>
  </w:num>
  <w:num w:numId="30">
    <w:abstractNumId w:val="16"/>
  </w:num>
  <w:num w:numId="31">
    <w:abstractNumId w:val="4"/>
  </w:num>
  <w:num w:numId="32">
    <w:abstractNumId w:val="14"/>
  </w:num>
  <w:num w:numId="33">
    <w:abstractNumId w:val="12"/>
  </w:num>
  <w:num w:numId="34">
    <w:abstractNumId w:val="5"/>
  </w:num>
  <w:num w:numId="35">
    <w:abstractNumId w:val="2"/>
  </w:num>
  <w:num w:numId="36">
    <w:abstractNumId w:val="8"/>
  </w:num>
  <w:num w:numId="37">
    <w:abstractNumId w:val="10"/>
  </w:num>
  <w:num w:numId="38">
    <w:abstractNumId w:val="6"/>
  </w:num>
  <w:num w:numId="39">
    <w:abstractNumId w:val="11"/>
  </w:num>
  <w:num w:numId="40">
    <w:abstractNumId w:val="7"/>
  </w:num>
  <w:num w:numId="41">
    <w:abstractNumId w:val="13"/>
  </w:num>
  <w:num w:numId="42">
    <w:abstractNumId w:val="9"/>
  </w:num>
  <w:num w:numId="43">
    <w:abstractNumId w:val="3"/>
  </w:num>
  <w:num w:numId="44">
    <w:abstractNumId w:val="15"/>
  </w:num>
  <w:num w:numId="4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1A"/>
    <w:rsid w:val="000107C7"/>
    <w:rsid w:val="00014376"/>
    <w:rsid w:val="0001449F"/>
    <w:rsid w:val="00017357"/>
    <w:rsid w:val="00020577"/>
    <w:rsid w:val="00021552"/>
    <w:rsid w:val="00022E8F"/>
    <w:rsid w:val="000235CA"/>
    <w:rsid w:val="00023AFD"/>
    <w:rsid w:val="00026294"/>
    <w:rsid w:val="000273BF"/>
    <w:rsid w:val="000359EC"/>
    <w:rsid w:val="0003688F"/>
    <w:rsid w:val="00036F4D"/>
    <w:rsid w:val="00043545"/>
    <w:rsid w:val="000441E2"/>
    <w:rsid w:val="0004458B"/>
    <w:rsid w:val="00044F66"/>
    <w:rsid w:val="00050984"/>
    <w:rsid w:val="00051659"/>
    <w:rsid w:val="000643C0"/>
    <w:rsid w:val="000667B5"/>
    <w:rsid w:val="00067F40"/>
    <w:rsid w:val="000713CA"/>
    <w:rsid w:val="00072747"/>
    <w:rsid w:val="00072E49"/>
    <w:rsid w:val="00077B8C"/>
    <w:rsid w:val="0008135B"/>
    <w:rsid w:val="00081923"/>
    <w:rsid w:val="00084676"/>
    <w:rsid w:val="00091F8B"/>
    <w:rsid w:val="0009233D"/>
    <w:rsid w:val="00093A22"/>
    <w:rsid w:val="000B4550"/>
    <w:rsid w:val="000B53C3"/>
    <w:rsid w:val="000B5462"/>
    <w:rsid w:val="000C21CC"/>
    <w:rsid w:val="000C27C0"/>
    <w:rsid w:val="000C44C6"/>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101153"/>
    <w:rsid w:val="00102C30"/>
    <w:rsid w:val="0010380F"/>
    <w:rsid w:val="00103C04"/>
    <w:rsid w:val="00107DE3"/>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A10"/>
    <w:rsid w:val="001732ED"/>
    <w:rsid w:val="00174C6F"/>
    <w:rsid w:val="001800E1"/>
    <w:rsid w:val="0018079E"/>
    <w:rsid w:val="00184ECD"/>
    <w:rsid w:val="00186EF0"/>
    <w:rsid w:val="0019036F"/>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3441"/>
    <w:rsid w:val="001F39AF"/>
    <w:rsid w:val="001F3B71"/>
    <w:rsid w:val="001F4059"/>
    <w:rsid w:val="00200BE8"/>
    <w:rsid w:val="0020305A"/>
    <w:rsid w:val="002054A7"/>
    <w:rsid w:val="00205EA8"/>
    <w:rsid w:val="00212E64"/>
    <w:rsid w:val="00213E93"/>
    <w:rsid w:val="00213F0F"/>
    <w:rsid w:val="00216143"/>
    <w:rsid w:val="0022209B"/>
    <w:rsid w:val="002228B5"/>
    <w:rsid w:val="00226035"/>
    <w:rsid w:val="0022698C"/>
    <w:rsid w:val="0023275A"/>
    <w:rsid w:val="002330DD"/>
    <w:rsid w:val="002341E9"/>
    <w:rsid w:val="00235B62"/>
    <w:rsid w:val="0023658F"/>
    <w:rsid w:val="00240D2B"/>
    <w:rsid w:val="00241319"/>
    <w:rsid w:val="00243DB2"/>
    <w:rsid w:val="00250722"/>
    <w:rsid w:val="00253769"/>
    <w:rsid w:val="00255A1C"/>
    <w:rsid w:val="0025607A"/>
    <w:rsid w:val="00256C0B"/>
    <w:rsid w:val="002635D1"/>
    <w:rsid w:val="002637FF"/>
    <w:rsid w:val="00266262"/>
    <w:rsid w:val="00270B8E"/>
    <w:rsid w:val="002712F3"/>
    <w:rsid w:val="00272CE2"/>
    <w:rsid w:val="00275F15"/>
    <w:rsid w:val="00277D2F"/>
    <w:rsid w:val="00284251"/>
    <w:rsid w:val="00291A16"/>
    <w:rsid w:val="00291D85"/>
    <w:rsid w:val="002923E3"/>
    <w:rsid w:val="002960C4"/>
    <w:rsid w:val="0029650F"/>
    <w:rsid w:val="0029718C"/>
    <w:rsid w:val="002A0FEA"/>
    <w:rsid w:val="002A138B"/>
    <w:rsid w:val="002A3978"/>
    <w:rsid w:val="002A4498"/>
    <w:rsid w:val="002A5BE8"/>
    <w:rsid w:val="002A614E"/>
    <w:rsid w:val="002A66CD"/>
    <w:rsid w:val="002B06E9"/>
    <w:rsid w:val="002B4FCE"/>
    <w:rsid w:val="002B5D4C"/>
    <w:rsid w:val="002B660B"/>
    <w:rsid w:val="002C040C"/>
    <w:rsid w:val="002C2D4C"/>
    <w:rsid w:val="002C394B"/>
    <w:rsid w:val="002C424B"/>
    <w:rsid w:val="002C6C77"/>
    <w:rsid w:val="002D22C7"/>
    <w:rsid w:val="002D24FE"/>
    <w:rsid w:val="002D3C29"/>
    <w:rsid w:val="002D4AFB"/>
    <w:rsid w:val="002D5AB8"/>
    <w:rsid w:val="002D752A"/>
    <w:rsid w:val="002E5058"/>
    <w:rsid w:val="002F6144"/>
    <w:rsid w:val="002F6607"/>
    <w:rsid w:val="0030681C"/>
    <w:rsid w:val="00311D5D"/>
    <w:rsid w:val="00316472"/>
    <w:rsid w:val="00320B2A"/>
    <w:rsid w:val="003241F9"/>
    <w:rsid w:val="003432C5"/>
    <w:rsid w:val="0034381F"/>
    <w:rsid w:val="00345311"/>
    <w:rsid w:val="00352372"/>
    <w:rsid w:val="00353603"/>
    <w:rsid w:val="00356A82"/>
    <w:rsid w:val="00361437"/>
    <w:rsid w:val="00365895"/>
    <w:rsid w:val="003721F2"/>
    <w:rsid w:val="0038068C"/>
    <w:rsid w:val="003820D1"/>
    <w:rsid w:val="00382D99"/>
    <w:rsid w:val="00390271"/>
    <w:rsid w:val="0039300A"/>
    <w:rsid w:val="00393C51"/>
    <w:rsid w:val="003950BA"/>
    <w:rsid w:val="003A0185"/>
    <w:rsid w:val="003B0014"/>
    <w:rsid w:val="003B0947"/>
    <w:rsid w:val="003B256D"/>
    <w:rsid w:val="003B3528"/>
    <w:rsid w:val="003B3D8C"/>
    <w:rsid w:val="003B6358"/>
    <w:rsid w:val="003B6E51"/>
    <w:rsid w:val="003C06E6"/>
    <w:rsid w:val="003C3D16"/>
    <w:rsid w:val="003C4EF0"/>
    <w:rsid w:val="003C740F"/>
    <w:rsid w:val="003D0F5D"/>
    <w:rsid w:val="003D4CBA"/>
    <w:rsid w:val="003D4EEC"/>
    <w:rsid w:val="003D5AB3"/>
    <w:rsid w:val="003D70C7"/>
    <w:rsid w:val="003E1A45"/>
    <w:rsid w:val="003E1B04"/>
    <w:rsid w:val="003E37C8"/>
    <w:rsid w:val="003E3FB8"/>
    <w:rsid w:val="003E434F"/>
    <w:rsid w:val="003E734D"/>
    <w:rsid w:val="003F0A25"/>
    <w:rsid w:val="003F64A2"/>
    <w:rsid w:val="00403314"/>
    <w:rsid w:val="004055FF"/>
    <w:rsid w:val="0040665C"/>
    <w:rsid w:val="004071F7"/>
    <w:rsid w:val="00410647"/>
    <w:rsid w:val="00410D5A"/>
    <w:rsid w:val="0041170B"/>
    <w:rsid w:val="004121A1"/>
    <w:rsid w:val="00412E65"/>
    <w:rsid w:val="00421703"/>
    <w:rsid w:val="00422234"/>
    <w:rsid w:val="00426B94"/>
    <w:rsid w:val="004271D6"/>
    <w:rsid w:val="0043285F"/>
    <w:rsid w:val="0043322E"/>
    <w:rsid w:val="0043641E"/>
    <w:rsid w:val="00441934"/>
    <w:rsid w:val="00442190"/>
    <w:rsid w:val="004435B7"/>
    <w:rsid w:val="00457D00"/>
    <w:rsid w:val="00462371"/>
    <w:rsid w:val="004626AF"/>
    <w:rsid w:val="004658B7"/>
    <w:rsid w:val="00467287"/>
    <w:rsid w:val="004702DD"/>
    <w:rsid w:val="00470966"/>
    <w:rsid w:val="00472688"/>
    <w:rsid w:val="004726E2"/>
    <w:rsid w:val="00472CE0"/>
    <w:rsid w:val="00472F1D"/>
    <w:rsid w:val="0047319E"/>
    <w:rsid w:val="00473D1B"/>
    <w:rsid w:val="00475EDF"/>
    <w:rsid w:val="00483C6F"/>
    <w:rsid w:val="0048576F"/>
    <w:rsid w:val="004872B5"/>
    <w:rsid w:val="00487B9B"/>
    <w:rsid w:val="0049242D"/>
    <w:rsid w:val="00492652"/>
    <w:rsid w:val="00494055"/>
    <w:rsid w:val="0049462E"/>
    <w:rsid w:val="0049489A"/>
    <w:rsid w:val="004956A4"/>
    <w:rsid w:val="004A0DBB"/>
    <w:rsid w:val="004A1B1F"/>
    <w:rsid w:val="004A5CE1"/>
    <w:rsid w:val="004B3F74"/>
    <w:rsid w:val="004C0C8E"/>
    <w:rsid w:val="004C1A57"/>
    <w:rsid w:val="004C43A3"/>
    <w:rsid w:val="004D274A"/>
    <w:rsid w:val="004D52EC"/>
    <w:rsid w:val="004E2AA0"/>
    <w:rsid w:val="004E3D70"/>
    <w:rsid w:val="004E593D"/>
    <w:rsid w:val="004F0B19"/>
    <w:rsid w:val="004F2D26"/>
    <w:rsid w:val="004F3892"/>
    <w:rsid w:val="004F593C"/>
    <w:rsid w:val="004F67FD"/>
    <w:rsid w:val="004F698E"/>
    <w:rsid w:val="00506CC6"/>
    <w:rsid w:val="00513F90"/>
    <w:rsid w:val="005228E2"/>
    <w:rsid w:val="00524237"/>
    <w:rsid w:val="00524B52"/>
    <w:rsid w:val="005265C9"/>
    <w:rsid w:val="00526819"/>
    <w:rsid w:val="00534DEA"/>
    <w:rsid w:val="00542FDA"/>
    <w:rsid w:val="0054510E"/>
    <w:rsid w:val="00545855"/>
    <w:rsid w:val="00546165"/>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1B5A"/>
    <w:rsid w:val="00592CFE"/>
    <w:rsid w:val="005956DB"/>
    <w:rsid w:val="00595F7B"/>
    <w:rsid w:val="00596A6D"/>
    <w:rsid w:val="00597A1C"/>
    <w:rsid w:val="00597B68"/>
    <w:rsid w:val="005A2A5F"/>
    <w:rsid w:val="005A3D32"/>
    <w:rsid w:val="005B264B"/>
    <w:rsid w:val="005B72E4"/>
    <w:rsid w:val="005C1A03"/>
    <w:rsid w:val="005C2122"/>
    <w:rsid w:val="005C2D1C"/>
    <w:rsid w:val="005C356E"/>
    <w:rsid w:val="005C54B5"/>
    <w:rsid w:val="005D09C3"/>
    <w:rsid w:val="005D1B8B"/>
    <w:rsid w:val="005D1E8D"/>
    <w:rsid w:val="005D3145"/>
    <w:rsid w:val="005D465B"/>
    <w:rsid w:val="005E227A"/>
    <w:rsid w:val="005F54DA"/>
    <w:rsid w:val="005F7344"/>
    <w:rsid w:val="005F7813"/>
    <w:rsid w:val="006003D1"/>
    <w:rsid w:val="00603428"/>
    <w:rsid w:val="0060406D"/>
    <w:rsid w:val="00604B86"/>
    <w:rsid w:val="00610995"/>
    <w:rsid w:val="00611096"/>
    <w:rsid w:val="00621CC6"/>
    <w:rsid w:val="006222FE"/>
    <w:rsid w:val="00623AA1"/>
    <w:rsid w:val="006243F7"/>
    <w:rsid w:val="00625DBF"/>
    <w:rsid w:val="00636930"/>
    <w:rsid w:val="00637DA5"/>
    <w:rsid w:val="00640FEB"/>
    <w:rsid w:val="006536A7"/>
    <w:rsid w:val="00654BCB"/>
    <w:rsid w:val="00656D95"/>
    <w:rsid w:val="006576A5"/>
    <w:rsid w:val="0065792F"/>
    <w:rsid w:val="00663C69"/>
    <w:rsid w:val="006655A6"/>
    <w:rsid w:val="0066589D"/>
    <w:rsid w:val="00667B33"/>
    <w:rsid w:val="00674E93"/>
    <w:rsid w:val="00675A9D"/>
    <w:rsid w:val="00687D85"/>
    <w:rsid w:val="006919CE"/>
    <w:rsid w:val="0069279D"/>
    <w:rsid w:val="00694652"/>
    <w:rsid w:val="006967D6"/>
    <w:rsid w:val="006A0348"/>
    <w:rsid w:val="006A2BF6"/>
    <w:rsid w:val="006A5266"/>
    <w:rsid w:val="006B0720"/>
    <w:rsid w:val="006B1EF3"/>
    <w:rsid w:val="006B368A"/>
    <w:rsid w:val="006B3E24"/>
    <w:rsid w:val="006C153D"/>
    <w:rsid w:val="006C1B04"/>
    <w:rsid w:val="006C2956"/>
    <w:rsid w:val="006C2C77"/>
    <w:rsid w:val="006C3025"/>
    <w:rsid w:val="006C6268"/>
    <w:rsid w:val="006C6A56"/>
    <w:rsid w:val="006D043E"/>
    <w:rsid w:val="006D1027"/>
    <w:rsid w:val="006D2CF2"/>
    <w:rsid w:val="006D2DA7"/>
    <w:rsid w:val="006D2FD3"/>
    <w:rsid w:val="006D4C08"/>
    <w:rsid w:val="006E143C"/>
    <w:rsid w:val="006F6F54"/>
    <w:rsid w:val="00700815"/>
    <w:rsid w:val="00701119"/>
    <w:rsid w:val="00702701"/>
    <w:rsid w:val="00707EC4"/>
    <w:rsid w:val="007101D0"/>
    <w:rsid w:val="00715769"/>
    <w:rsid w:val="00721906"/>
    <w:rsid w:val="007240FD"/>
    <w:rsid w:val="00727292"/>
    <w:rsid w:val="007312E3"/>
    <w:rsid w:val="00734AD3"/>
    <w:rsid w:val="007350AA"/>
    <w:rsid w:val="00741D15"/>
    <w:rsid w:val="00743795"/>
    <w:rsid w:val="00743D70"/>
    <w:rsid w:val="00755CD9"/>
    <w:rsid w:val="00764929"/>
    <w:rsid w:val="007657BB"/>
    <w:rsid w:val="00765E92"/>
    <w:rsid w:val="00766DC6"/>
    <w:rsid w:val="00771547"/>
    <w:rsid w:val="00772392"/>
    <w:rsid w:val="0077379F"/>
    <w:rsid w:val="00775691"/>
    <w:rsid w:val="00777BF9"/>
    <w:rsid w:val="00780B98"/>
    <w:rsid w:val="0078100C"/>
    <w:rsid w:val="007818CD"/>
    <w:rsid w:val="007825AA"/>
    <w:rsid w:val="00783312"/>
    <w:rsid w:val="00783775"/>
    <w:rsid w:val="00785BC7"/>
    <w:rsid w:val="00786008"/>
    <w:rsid w:val="00786E55"/>
    <w:rsid w:val="00791245"/>
    <w:rsid w:val="007A091B"/>
    <w:rsid w:val="007A6A6D"/>
    <w:rsid w:val="007B0E8F"/>
    <w:rsid w:val="007B7AEB"/>
    <w:rsid w:val="007C09AB"/>
    <w:rsid w:val="007C196E"/>
    <w:rsid w:val="007C5B61"/>
    <w:rsid w:val="007C71D1"/>
    <w:rsid w:val="007D1D7A"/>
    <w:rsid w:val="007D236D"/>
    <w:rsid w:val="007D2CE2"/>
    <w:rsid w:val="007D385A"/>
    <w:rsid w:val="007D38C9"/>
    <w:rsid w:val="007D3C51"/>
    <w:rsid w:val="007D5EC2"/>
    <w:rsid w:val="007D7DED"/>
    <w:rsid w:val="007E081C"/>
    <w:rsid w:val="007E150B"/>
    <w:rsid w:val="007E3861"/>
    <w:rsid w:val="007E51BE"/>
    <w:rsid w:val="007F1AC8"/>
    <w:rsid w:val="007F2EF1"/>
    <w:rsid w:val="007F3EFE"/>
    <w:rsid w:val="008072CC"/>
    <w:rsid w:val="00810568"/>
    <w:rsid w:val="00812B45"/>
    <w:rsid w:val="00813A34"/>
    <w:rsid w:val="00816D83"/>
    <w:rsid w:val="008204D1"/>
    <w:rsid w:val="00820B4F"/>
    <w:rsid w:val="0082265C"/>
    <w:rsid w:val="00824898"/>
    <w:rsid w:val="00824B34"/>
    <w:rsid w:val="00825BA2"/>
    <w:rsid w:val="00830B67"/>
    <w:rsid w:val="00831342"/>
    <w:rsid w:val="00834454"/>
    <w:rsid w:val="00836C45"/>
    <w:rsid w:val="00842A13"/>
    <w:rsid w:val="008443AD"/>
    <w:rsid w:val="0084657B"/>
    <w:rsid w:val="00852FE2"/>
    <w:rsid w:val="00861823"/>
    <w:rsid w:val="00862D9B"/>
    <w:rsid w:val="00863BC0"/>
    <w:rsid w:val="0086406C"/>
    <w:rsid w:val="00864E2F"/>
    <w:rsid w:val="008655C7"/>
    <w:rsid w:val="008711A1"/>
    <w:rsid w:val="00871D71"/>
    <w:rsid w:val="0087266F"/>
    <w:rsid w:val="00875F2B"/>
    <w:rsid w:val="00876CAA"/>
    <w:rsid w:val="00881F18"/>
    <w:rsid w:val="00882C45"/>
    <w:rsid w:val="00884431"/>
    <w:rsid w:val="00890279"/>
    <w:rsid w:val="00892308"/>
    <w:rsid w:val="0089272F"/>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4AB8"/>
    <w:rsid w:val="008E2D18"/>
    <w:rsid w:val="008E2F54"/>
    <w:rsid w:val="008E507C"/>
    <w:rsid w:val="008E69BA"/>
    <w:rsid w:val="008F2183"/>
    <w:rsid w:val="008F5477"/>
    <w:rsid w:val="008F5B0E"/>
    <w:rsid w:val="00907ECB"/>
    <w:rsid w:val="00910A7C"/>
    <w:rsid w:val="00914E9D"/>
    <w:rsid w:val="0091635B"/>
    <w:rsid w:val="00916755"/>
    <w:rsid w:val="009220A4"/>
    <w:rsid w:val="00927EF7"/>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2898"/>
    <w:rsid w:val="0096393B"/>
    <w:rsid w:val="00963FE2"/>
    <w:rsid w:val="00964351"/>
    <w:rsid w:val="00964782"/>
    <w:rsid w:val="0096493D"/>
    <w:rsid w:val="00964A83"/>
    <w:rsid w:val="00971541"/>
    <w:rsid w:val="00972C90"/>
    <w:rsid w:val="0097304F"/>
    <w:rsid w:val="00973515"/>
    <w:rsid w:val="009816A0"/>
    <w:rsid w:val="0098764E"/>
    <w:rsid w:val="009953AA"/>
    <w:rsid w:val="00996454"/>
    <w:rsid w:val="00996C8E"/>
    <w:rsid w:val="00997790"/>
    <w:rsid w:val="009A040B"/>
    <w:rsid w:val="009A411E"/>
    <w:rsid w:val="009A5E75"/>
    <w:rsid w:val="009A7519"/>
    <w:rsid w:val="009B121F"/>
    <w:rsid w:val="009B3805"/>
    <w:rsid w:val="009B59AA"/>
    <w:rsid w:val="009B7653"/>
    <w:rsid w:val="009C0E33"/>
    <w:rsid w:val="009C1430"/>
    <w:rsid w:val="009C405D"/>
    <w:rsid w:val="009C53B6"/>
    <w:rsid w:val="009C7E54"/>
    <w:rsid w:val="009D0DC2"/>
    <w:rsid w:val="009D551E"/>
    <w:rsid w:val="009D626F"/>
    <w:rsid w:val="009E1795"/>
    <w:rsid w:val="009E28F3"/>
    <w:rsid w:val="009E4AAD"/>
    <w:rsid w:val="009E4FB1"/>
    <w:rsid w:val="009E7F17"/>
    <w:rsid w:val="009F36B8"/>
    <w:rsid w:val="00A01F9C"/>
    <w:rsid w:val="00A02C50"/>
    <w:rsid w:val="00A03102"/>
    <w:rsid w:val="00A041FA"/>
    <w:rsid w:val="00A04968"/>
    <w:rsid w:val="00A04EA3"/>
    <w:rsid w:val="00A04F3D"/>
    <w:rsid w:val="00A063A6"/>
    <w:rsid w:val="00A101D5"/>
    <w:rsid w:val="00A10C63"/>
    <w:rsid w:val="00A1104F"/>
    <w:rsid w:val="00A11474"/>
    <w:rsid w:val="00A118BA"/>
    <w:rsid w:val="00A15933"/>
    <w:rsid w:val="00A15BF3"/>
    <w:rsid w:val="00A16FBC"/>
    <w:rsid w:val="00A2061E"/>
    <w:rsid w:val="00A25F55"/>
    <w:rsid w:val="00A33074"/>
    <w:rsid w:val="00A3552F"/>
    <w:rsid w:val="00A40A17"/>
    <w:rsid w:val="00A416D2"/>
    <w:rsid w:val="00A454A9"/>
    <w:rsid w:val="00A47209"/>
    <w:rsid w:val="00A5104A"/>
    <w:rsid w:val="00A52133"/>
    <w:rsid w:val="00A5297F"/>
    <w:rsid w:val="00A57851"/>
    <w:rsid w:val="00A57C3E"/>
    <w:rsid w:val="00A649B3"/>
    <w:rsid w:val="00A70832"/>
    <w:rsid w:val="00A732E8"/>
    <w:rsid w:val="00A77FB1"/>
    <w:rsid w:val="00A815CB"/>
    <w:rsid w:val="00A818FF"/>
    <w:rsid w:val="00A87E04"/>
    <w:rsid w:val="00AA195C"/>
    <w:rsid w:val="00AA2E50"/>
    <w:rsid w:val="00AA6A1A"/>
    <w:rsid w:val="00AB6983"/>
    <w:rsid w:val="00AB6E7B"/>
    <w:rsid w:val="00AC09CF"/>
    <w:rsid w:val="00AC4022"/>
    <w:rsid w:val="00AC686D"/>
    <w:rsid w:val="00AD250B"/>
    <w:rsid w:val="00AD3366"/>
    <w:rsid w:val="00AD6B43"/>
    <w:rsid w:val="00AE2CE4"/>
    <w:rsid w:val="00AE7C5F"/>
    <w:rsid w:val="00AF148A"/>
    <w:rsid w:val="00AF2423"/>
    <w:rsid w:val="00AF5C4B"/>
    <w:rsid w:val="00B02167"/>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7786"/>
    <w:rsid w:val="00B508FE"/>
    <w:rsid w:val="00B5124C"/>
    <w:rsid w:val="00B53677"/>
    <w:rsid w:val="00B54EAA"/>
    <w:rsid w:val="00B57984"/>
    <w:rsid w:val="00B607F1"/>
    <w:rsid w:val="00B6190C"/>
    <w:rsid w:val="00B651E5"/>
    <w:rsid w:val="00B65D09"/>
    <w:rsid w:val="00B71AD9"/>
    <w:rsid w:val="00B722F3"/>
    <w:rsid w:val="00B75D1A"/>
    <w:rsid w:val="00B77E15"/>
    <w:rsid w:val="00B8319D"/>
    <w:rsid w:val="00B84FC0"/>
    <w:rsid w:val="00BA0034"/>
    <w:rsid w:val="00BA04C7"/>
    <w:rsid w:val="00BA0797"/>
    <w:rsid w:val="00BA1A8F"/>
    <w:rsid w:val="00BA1D69"/>
    <w:rsid w:val="00BA47FB"/>
    <w:rsid w:val="00BB108F"/>
    <w:rsid w:val="00BB42A6"/>
    <w:rsid w:val="00BC66D7"/>
    <w:rsid w:val="00BC764B"/>
    <w:rsid w:val="00BD3352"/>
    <w:rsid w:val="00BD3D41"/>
    <w:rsid w:val="00BD5BB5"/>
    <w:rsid w:val="00BE008D"/>
    <w:rsid w:val="00BE0BE9"/>
    <w:rsid w:val="00BE1D0E"/>
    <w:rsid w:val="00BE282F"/>
    <w:rsid w:val="00BE37ED"/>
    <w:rsid w:val="00BE3B9A"/>
    <w:rsid w:val="00BE7A90"/>
    <w:rsid w:val="00BE7FE0"/>
    <w:rsid w:val="00BF36FA"/>
    <w:rsid w:val="00BF3EAD"/>
    <w:rsid w:val="00BF414D"/>
    <w:rsid w:val="00BF5483"/>
    <w:rsid w:val="00BF7457"/>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1D61"/>
    <w:rsid w:val="00C44712"/>
    <w:rsid w:val="00C45AE4"/>
    <w:rsid w:val="00C4719F"/>
    <w:rsid w:val="00C5037A"/>
    <w:rsid w:val="00C51C73"/>
    <w:rsid w:val="00C52A4F"/>
    <w:rsid w:val="00C52C26"/>
    <w:rsid w:val="00C53710"/>
    <w:rsid w:val="00C53E0F"/>
    <w:rsid w:val="00C577B1"/>
    <w:rsid w:val="00C625BD"/>
    <w:rsid w:val="00C72791"/>
    <w:rsid w:val="00C74BB7"/>
    <w:rsid w:val="00C87B91"/>
    <w:rsid w:val="00C87EBD"/>
    <w:rsid w:val="00C919AE"/>
    <w:rsid w:val="00C938DE"/>
    <w:rsid w:val="00C93A71"/>
    <w:rsid w:val="00CA241C"/>
    <w:rsid w:val="00CA37D0"/>
    <w:rsid w:val="00CA5242"/>
    <w:rsid w:val="00CA5481"/>
    <w:rsid w:val="00CB7E3B"/>
    <w:rsid w:val="00CC1715"/>
    <w:rsid w:val="00CC2A71"/>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96517"/>
    <w:rsid w:val="00DA0393"/>
    <w:rsid w:val="00DA3058"/>
    <w:rsid w:val="00DA5CBF"/>
    <w:rsid w:val="00DA7A4F"/>
    <w:rsid w:val="00DB0492"/>
    <w:rsid w:val="00DB0747"/>
    <w:rsid w:val="00DB0E41"/>
    <w:rsid w:val="00DB1D4D"/>
    <w:rsid w:val="00DB38FF"/>
    <w:rsid w:val="00DB41C9"/>
    <w:rsid w:val="00DC41FE"/>
    <w:rsid w:val="00DC4743"/>
    <w:rsid w:val="00DC7C92"/>
    <w:rsid w:val="00DD0A8B"/>
    <w:rsid w:val="00DD1FF7"/>
    <w:rsid w:val="00DD3E38"/>
    <w:rsid w:val="00DD3F24"/>
    <w:rsid w:val="00DE01DE"/>
    <w:rsid w:val="00DE381D"/>
    <w:rsid w:val="00DE442C"/>
    <w:rsid w:val="00DF06B1"/>
    <w:rsid w:val="00DF0B49"/>
    <w:rsid w:val="00DF35E8"/>
    <w:rsid w:val="00E00596"/>
    <w:rsid w:val="00E016AC"/>
    <w:rsid w:val="00E0223C"/>
    <w:rsid w:val="00E03FE8"/>
    <w:rsid w:val="00E06BDD"/>
    <w:rsid w:val="00E0788D"/>
    <w:rsid w:val="00E10382"/>
    <w:rsid w:val="00E1048B"/>
    <w:rsid w:val="00E128B1"/>
    <w:rsid w:val="00E1304B"/>
    <w:rsid w:val="00E131C6"/>
    <w:rsid w:val="00E14B41"/>
    <w:rsid w:val="00E1590E"/>
    <w:rsid w:val="00E17289"/>
    <w:rsid w:val="00E17ECF"/>
    <w:rsid w:val="00E2069B"/>
    <w:rsid w:val="00E207EF"/>
    <w:rsid w:val="00E26D83"/>
    <w:rsid w:val="00E26E5C"/>
    <w:rsid w:val="00E27106"/>
    <w:rsid w:val="00E27BFC"/>
    <w:rsid w:val="00E4068C"/>
    <w:rsid w:val="00E424D4"/>
    <w:rsid w:val="00E51E09"/>
    <w:rsid w:val="00E54A38"/>
    <w:rsid w:val="00E54AA0"/>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A3690"/>
    <w:rsid w:val="00EA5904"/>
    <w:rsid w:val="00EA78F2"/>
    <w:rsid w:val="00EB03A6"/>
    <w:rsid w:val="00EB101E"/>
    <w:rsid w:val="00EB3395"/>
    <w:rsid w:val="00EB3AFE"/>
    <w:rsid w:val="00EB7CAD"/>
    <w:rsid w:val="00EC05FD"/>
    <w:rsid w:val="00EC10A2"/>
    <w:rsid w:val="00EC1272"/>
    <w:rsid w:val="00EC2410"/>
    <w:rsid w:val="00EC3372"/>
    <w:rsid w:val="00EC3775"/>
    <w:rsid w:val="00EC393C"/>
    <w:rsid w:val="00EC628F"/>
    <w:rsid w:val="00EC7AD4"/>
    <w:rsid w:val="00ED066C"/>
    <w:rsid w:val="00ED0F2D"/>
    <w:rsid w:val="00ED3509"/>
    <w:rsid w:val="00ED4382"/>
    <w:rsid w:val="00ED6503"/>
    <w:rsid w:val="00ED6F00"/>
    <w:rsid w:val="00ED7D7C"/>
    <w:rsid w:val="00EE4197"/>
    <w:rsid w:val="00EE47BC"/>
    <w:rsid w:val="00EE5709"/>
    <w:rsid w:val="00EE696C"/>
    <w:rsid w:val="00EE7F4B"/>
    <w:rsid w:val="00EF028E"/>
    <w:rsid w:val="00EF0B8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4EBC"/>
    <w:rsid w:val="00F35D4C"/>
    <w:rsid w:val="00F403A6"/>
    <w:rsid w:val="00F428C0"/>
    <w:rsid w:val="00F43E6C"/>
    <w:rsid w:val="00F442AE"/>
    <w:rsid w:val="00F460CB"/>
    <w:rsid w:val="00F51272"/>
    <w:rsid w:val="00F55B9F"/>
    <w:rsid w:val="00F65596"/>
    <w:rsid w:val="00F65EAD"/>
    <w:rsid w:val="00F67329"/>
    <w:rsid w:val="00F7055D"/>
    <w:rsid w:val="00F77900"/>
    <w:rsid w:val="00F805CC"/>
    <w:rsid w:val="00F87EDF"/>
    <w:rsid w:val="00F90B15"/>
    <w:rsid w:val="00F97704"/>
    <w:rsid w:val="00F97A2F"/>
    <w:rsid w:val="00FA0FFC"/>
    <w:rsid w:val="00FA166B"/>
    <w:rsid w:val="00FA1810"/>
    <w:rsid w:val="00FA367D"/>
    <w:rsid w:val="00FB06D6"/>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Wide Latin" w:hAnsi="Wide Latin"/>
      <w:b/>
      <w:kern w:val="28"/>
      <w:sz w:val="28"/>
    </w:rPr>
  </w:style>
  <w:style w:type="paragraph" w:styleId="Nadpis2">
    <w:name w:val="heading 2"/>
    <w:basedOn w:val="Normln"/>
    <w:next w:val="Normln"/>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semiHidden/>
  </w:style>
  <w:style w:type="paragraph" w:styleId="Podtitul">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17"/>
      </w:numPr>
      <w:contextualSpacing/>
    </w:pPr>
    <w:rPr>
      <w:rFonts w:ascii="Times New Roman" w:eastAsia="Calibri" w:hAnsi="Times New Roman"/>
      <w:sz w:val="24"/>
      <w:szCs w:val="24"/>
    </w:rPr>
  </w:style>
  <w:style w:type="character" w:customStyle="1" w:styleId="ZpatChar">
    <w:name w:val="Zápatí Char"/>
    <w:basedOn w:val="Standardnpsmoodstavce"/>
    <w:link w:val="Zpat"/>
    <w:uiPriority w:val="99"/>
    <w:rsid w:val="0097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Wide Latin" w:hAnsi="Wide Latin"/>
      <w:b/>
      <w:kern w:val="28"/>
      <w:sz w:val="28"/>
    </w:rPr>
  </w:style>
  <w:style w:type="paragraph" w:styleId="Nadpis2">
    <w:name w:val="heading 2"/>
    <w:basedOn w:val="Normln"/>
    <w:next w:val="Normln"/>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pPr>
      <w:jc w:val="both"/>
    </w:pPr>
    <w:rPr>
      <w:rFonts w:ascii="Times New Roman" w:hAnsi="Times New Roman"/>
      <w:b/>
      <w:sz w:val="24"/>
    </w:rPr>
  </w:style>
  <w:style w:type="paragraph" w:styleId="Zkladntextodsazen2">
    <w:name w:val="Body Text Indent 2"/>
    <w:basedOn w:val="Normln"/>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semiHidden/>
  </w:style>
  <w:style w:type="paragraph" w:styleId="Podtitul">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v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basedOn w:val="Standardnpsmoodstavce"/>
    <w:link w:val="Zkladntext3"/>
    <w:rsid w:val="0020305A"/>
    <w:rPr>
      <w:rFonts w:ascii="Times New Roman" w:eastAsia="Times New Roman" w:hAnsi="Times New Roman"/>
      <w:b/>
      <w:i/>
      <w:sz w:val="28"/>
    </w:rPr>
  </w:style>
  <w:style w:type="character" w:customStyle="1" w:styleId="Nadpis4Char">
    <w:name w:val="Nadpis 4 Char"/>
    <w:basedOn w:val="Standardnpsmoodstavce"/>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basedOn w:val="Standardnpsmoodstavce"/>
    <w:link w:val="Zkladntext2"/>
    <w:rsid w:val="00C577B1"/>
    <w:rPr>
      <w:rFonts w:ascii="Times New Roman" w:hAnsi="Times New Roman"/>
      <w:b/>
      <w:sz w:val="24"/>
    </w:rPr>
  </w:style>
  <w:style w:type="paragraph" w:styleId="Bezmezer">
    <w:name w:val="No Spacing"/>
    <w:basedOn w:val="Normln"/>
    <w:uiPriority w:val="1"/>
    <w:qFormat/>
    <w:rsid w:val="00C577B1"/>
    <w:rPr>
      <w:rFonts w:ascii="Calibri" w:eastAsiaTheme="minorHAns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basedOn w:val="Zkladntext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basedOn w:val="Zkladntextodsazen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17"/>
      </w:numPr>
      <w:contextualSpacing/>
    </w:pPr>
    <w:rPr>
      <w:rFonts w:ascii="Times New Roman" w:eastAsia="Calibri" w:hAnsi="Times New Roman"/>
      <w:sz w:val="24"/>
      <w:szCs w:val="24"/>
    </w:rPr>
  </w:style>
  <w:style w:type="character" w:customStyle="1" w:styleId="ZpatChar">
    <w:name w:val="Zápatí Char"/>
    <w:basedOn w:val="Standardnpsmoodstavce"/>
    <w:link w:val="Zpat"/>
    <w:uiPriority w:val="99"/>
    <w:rsid w:val="0097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tinf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vcr.cz/dotace-a-granty.aspx"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3F4B-2D64-46DF-8EE7-05E392A2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2818</Words>
  <Characters>16769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O b v o d n í   r a d a   v   P r a z e  4</vt:lpstr>
    </vt:vector>
  </TitlesOfParts>
  <Company>OU m.c. Praha 4</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v o d n í   r a d a   v   P r a z e  4</dc:title>
  <dc:creator>Cizkovam</dc:creator>
  <cp:lastModifiedBy>CompAdmin</cp:lastModifiedBy>
  <cp:revision>2</cp:revision>
  <cp:lastPrinted>2016-02-10T14:22:00Z</cp:lastPrinted>
  <dcterms:created xsi:type="dcterms:W3CDTF">2016-02-11T09:43:00Z</dcterms:created>
  <dcterms:modified xsi:type="dcterms:W3CDTF">2016-02-11T09:43:00Z</dcterms:modified>
</cp:coreProperties>
</file>